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0001831868</w:t>
              </w:r>
            </w:hyperlink>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LMF Acquisition Opportunities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SeaStar Medical Holding Corp</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SeaStar Medical Holding Corp</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410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844-427-8100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Schlorff</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 of Issuer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Messinger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Towne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Bradford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Controller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Heel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Kenneth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Baird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Jennifer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Neuman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Vincent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Bernadette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Kevin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 Brighton Blvd., Suite 410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Denver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Medical Officer</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2026-10-05</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 Wainwright &amp; Co.,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000000375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 Park Avenue, 4th Floor</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3,301,572</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3,301,572</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355,075</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Issuer paid approximately $355,075 in placement agent fees and clearing expenses. The Issuer also issued warrants to purchase up to 59,780 shares of common stock to the placement agent as compensation for the offering.</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181"/>
        <w:gridCol w:w="1380"/>
        <w:gridCol w:w="1850"/>
        <w:gridCol w:w="2476"/>
        <w:gridCol w:w="1318"/>
      </w:tblGrid>
      <w:tr>
        <w:trPr>
          <w:tblHeader w:val="true"/>
        </w:trPr>
        <w:tc>
          <w:tcPr>
            <w:tcW w:w="318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38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5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47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1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18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SeaStar Medical Holding Corp</w:t>
            </w:r>
          </w:p>
        </w:tc>
        <w:tc>
          <w:tcPr>
            <w:tcW w:w="138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 Schlorff</w:t>
            </w:r>
          </w:p>
        </w:tc>
        <w:tc>
          <w:tcPr>
            <w:tcW w:w="185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 Schlorff</w:t>
            </w:r>
          </w:p>
        </w:tc>
        <w:tc>
          <w:tcPr>
            <w:tcW w:w="247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31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2026-10-08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31868"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numbering" Target="numbering.xml"/><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1667</Words>
  <Characters>9466</Characters>
  <CharactersWithSpaces>10744</CharactersWithSpaces>
  <Paragraphs>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