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bdr w:val="double" w:sz="6" w:space="1" w:color="000000"/>
        </w:rPr>
      </w:pPr>
      <w:bookmarkStart w:id="0" w:name="icu20261003c_8k.htm"/>
      <w:bookmarkStart w:id="1" w:name="ksicu20261003c_8k"/>
      <w:bookmarkEnd w:id="0"/>
      <w:bookmarkEnd w:id="1"/>
      <w:r>
        <w:rPr>
          <w:bdr w:val="doub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br/>
      </w:r>
      <w:r>
        <w:rPr>
          <w:rFonts w:ascii="Times New Roman" w:hAnsi="Times New Roman"/>
          <w:b/>
          <w:caps w:val="false"/>
          <w:smallCaps w:val="false"/>
          <w:sz w:val="36"/>
        </w:rPr>
        <w:t>SECURITIES AND EXCHANGE COMMISSION</w:t>
      </w:r>
      <w:r>
        <w:rPr>
          <w:rFonts w:ascii="Times New Roman" w:hAnsi="Times New Roman"/>
          <w:caps w:val="false"/>
          <w:smallCaps w:val="false"/>
          <w:sz w:val="36"/>
        </w:rPr>
        <w:br/>
      </w:r>
      <w:r>
        <w:rPr>
          <w:rFonts w:ascii="Times New Roman" w:hAnsi="Times New Roman"/>
          <w:b/>
          <w:caps w:val="false"/>
          <w:smallCaps w:val="false"/>
          <w:sz w:val="36"/>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4925"/>
      </w:tblGrid>
      <w:tr>
        <w:trPr/>
        <w:tc>
          <w:tcPr>
            <w:tcW w:w="492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Date of Report (Date of earliest event reported): October 5, 2026</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3380"/>
        <w:gridCol w:w="2300"/>
        <w:gridCol w:w="1550"/>
      </w:tblGrid>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001-39927</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85-3681132</w:t>
            </w:r>
          </w:p>
        </w:tc>
      </w:tr>
      <w:tr>
        <w:trPr/>
        <w:tc>
          <w:tcPr>
            <w:tcW w:w="33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w:t>
            </w:r>
            <w:r>
              <w:rPr>
                <w:rFonts w:ascii="Times New Roman" w:hAnsi="Times New Roman"/>
                <w:caps w:val="false"/>
                <w:smallCaps w:val="false"/>
                <w:sz w:val="20"/>
              </w:rPr>
              <w:br/>
            </w:r>
            <w:r>
              <w:rPr>
                <w:rFonts w:ascii="Times New Roman" w:hAnsi="Times New Roman"/>
                <w:b/>
                <w:caps w:val="false"/>
                <w:smallCaps w:val="false"/>
                <w:sz w:val="20"/>
              </w:rPr>
              <w:t>of Incorporation)</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r>
        <w:trPr/>
        <w:tc>
          <w:tcPr>
            <w:tcW w:w="338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3513 Brighton Blvd,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Suite 410</w:t>
            </w:r>
          </w:p>
        </w:tc>
        <w:tc>
          <w:tcPr>
            <w:tcW w:w="3850" w:type="dxa"/>
            <w:gridSpan w:val="2"/>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Denver, Colorado</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80216</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5810"/>
      </w:tblGrid>
      <w:tr>
        <w:trPr/>
        <w:tc>
          <w:tcPr>
            <w:tcW w:w="58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w:t>
            </w:r>
            <w:r>
              <w:rPr>
                <w:rFonts w:ascii="Times New Roman" w:hAnsi="Times New Roman"/>
                <w:b/>
                <w:caps w:val="false"/>
                <w:smallCaps w:val="false"/>
                <w:sz w:val="20"/>
              </w:rPr>
              <w:t>844</w:t>
            </w:r>
            <w:r>
              <w:rPr>
                <w:rFonts w:ascii="Times New Roman" w:hAnsi="Times New Roman"/>
                <w:caps w:val="false"/>
                <w:smallCaps w:val="false"/>
                <w:sz w:val="20"/>
              </w:rPr>
              <w:t> </w:t>
            </w:r>
            <w:r>
              <w:rPr>
                <w:rFonts w:ascii="Times New Roman" w:hAnsi="Times New Roman"/>
                <w:b/>
                <w:caps w:val="false"/>
                <w:smallCaps w:val="false"/>
                <w:sz w:val="20"/>
              </w:rPr>
              <w:t>427-8100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86"/>
        <w:gridCol w:w="60"/>
        <w:gridCol w:w="820"/>
        <w:gridCol w:w="60"/>
        <w:gridCol w:w="2879"/>
      </w:tblGrid>
      <w:tr>
        <w:trPr/>
        <w:tc>
          <w:tcPr>
            <w:tcW w:w="6386"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br/>
            </w: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287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638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ICU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638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Warrants, 250 whole warrants exercisable for one share of Common Stock for $2,875 per share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ICUCW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bdr w:val="double" w:sz="6" w:space="1" w:color="000000"/>
        </w:rPr>
      </w:pPr>
      <w:r>
        <w:rPr>
          <w:caps w:val="false"/>
          <w:smallCaps w:val="false"/>
          <w:bdr w:val="doub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October 2, 2026, SeaStar Medical Holding Corporation (the “Company”) entered into letter agreements (the “Letter Agreements”) with holders (the “Holders”) of certain of its issued and outstanding common stock purchase warrants (the “Prior Warrants”) to purchase an aggregate of 854,002 shares of common stock of the Company, par value $0.0001 per share (the “Common Stock”), pursuant to which the Holders exercised their Prior Warrants for cash at a reduced exercise price equal to $3.866 per share (the “Reduced Exercise Price”). The shares of Common Stock issued upon exercise of the Prior Warrants are registered pursuant to effective registration statements on Form S-1 (Nos. 333-288065 and 333-289447).</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the Holders received new unregistered Series A common stock purchase warrants  (the “Series A Warrants”) exercisable for up to an aggregate of 854,002 shares of Common Stock (the “Series A Warrant Shares”) and new unregistered Series B common stock purchase warrants (the “Series B Warrants” and, together with the Series A Warrants, the “New Warrants”) exercisable for up to an aggregate of 854,002 shares of Common Stock (the “Series B Warrant Shares” and, together with the Series A Warrant Shares, the “New Warrant Shares”). The New Warrants are immediately exercisable and have an exercise price of $3.616 per share. The Series A Warrants have a term of exercise equal to five years from the effective date of the Resale Registration Statement (as defined below), and the Series B Warrants have a term of exercise equal to 18 months from the effective date of the Resale Registration Statement.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has agreed to file a registration statement providing for the resale of the New Warrant Shares issuable upon the exercise of the New Warrants (the “Resale Registration Statement”) as soon as reasonably practicable (and in any event within 30 calendar days) after the date of the Letter Agreements, October 2, 2026, and to use commercially reasonable efforts to have such Resale Registration Statement declared effective by the Securities and Exchange Commission (the “SEC”) within 60 calendar days following the date of the Letter Agreements (or within 90 calendar days following the date of the Letter Agreements in case of a “full review” of such registration statement by the SEC) and to keep the Resale Registration Statement effective at all times until no holder of the New Warrants owns any New Warrants or New Warrant Shares. Pursuant to the Letter Agreements, the Company agreed not to issue, enter into any agreement to issue or announce the issuance or proposed issuance of any Common Stock or Common Stock equivalents or file any registration statement or any amendment or supplement to any existing registration statement (in each case, subject to certain exceptions) until 30 calendar days after the closing of the offering. The Company also agreed not to effect or agree to effect any Variable Rate Transaction (as defined in the Letter Agreements) until six months after the closing of the offering (subject to certain exceptions).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gross proceeds to the Company from the exercise of the Prior Warrants were approximately $3.3 million prior to deducting placement agent fees and offering expenses. The closing of the offering occurred on October 5, 2026. The Company intends to use the net proceeds from this offering for general corporate purposes, which may include additions to working capital and capital expenditures.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H.C. Wainwright &amp; Co., LLC (“Wainwright”) acted as the exclusive placement agent for the offering pursuant to an engagement agreement between the Company and Wainwright dated as of September 24, 2026. As compensation for such placement agent services, the Company has agreed to pay Wainwright an aggregate cash fee equal to 7.0% of the gross proceeds received by the Company from the offering, plus a management fee equal to 1.0% of the gross proceeds received by the Company from the offering, $75,000 of non-accountable expenses and $15,950 for its clearing fee. The Company has also issued to Wainwright or its designees warrants to purchase up to an aggregate of 59,780 shares of Common Stock (the “PA Warrants” and the shares of Common Stock issuable upon exercise of the PA Warrants, the “PA Warrant Shares”). The PA Warrants are immediately exercisable, have a term of five years from the effective date of the Resale Registration Statement, and have an exercise price of $4.8325 per share.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New Warrants, PA Warrants, New Warrant Shares and PA Warrant Shares were sold and issued without registration under the Securities Act of 1933, as amended (the “Securities Act”), in reliance on the exemptions provided by Section 4(a)(2) of the Securities Act as a transaction not involving a public offering and Rule 506 promulgated under the Securities Act as sales to accredited investors, and in reliance on similar exemptions under applicable state laws. Such securities may not be offered or sold in the United States absent registration or an exemption from registration under the Securities Act and any applicable state securities laws.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Neither this Current Report on Form 8-K nor any exhibit attached hereto is an offer to sell or the solicitation of an offer to buy the Company’s securities nor shall there be any sale of the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foregoing summaries of the Series A Warrants, the Series B Warrants, the PA Warrants, and the Letter Agreements do not purport to be complete and are subject to, and qualified in their entirety by reference to, the forms of such documents, which are incorporated herein by reference to Exhibits 4.1, 4.2, 4.3, and 10.1, respectively,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the extent required by Form 8-K, the disclosures in Item 1.01 above regarding the unregistered securities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October 5, 2026, the Company issued a press release announcing the entry into the Letter Agreements, which has been filed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650"/>
        <w:gridCol w:w="120"/>
        <w:gridCol w:w="6725"/>
      </w:tblGrid>
      <w:tr>
        <w:trPr/>
        <w:tc>
          <w:tcPr>
            <w:tcW w:w="6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72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650" w:type="dxa"/>
            <w:tcBorders/>
            <w:shd w:fill="CCEEFF" w:val="clear"/>
            <w:tcMar>
              <w:bottom w:w="0" w:type="dxa"/>
            </w:tcMar>
            <w:vAlign w:val="center"/>
          </w:tcPr>
          <w:p>
            <w:pPr>
              <w:pStyle w:val="TableContents"/>
              <w:bidi w:val="0"/>
              <w:spacing w:before="0" w:after="283"/>
              <w:jc w:val="left"/>
              <w:rPr>
                <w:sz w:val="20"/>
              </w:rPr>
            </w:pPr>
            <w:r>
              <w:rPr>
                <w:sz w:val="20"/>
              </w:rPr>
              <w:t>4.1</w:t>
            </w:r>
          </w:p>
        </w:tc>
        <w:tc>
          <w:tcPr>
            <w:tcW w:w="120" w:type="dxa"/>
            <w:tcBorders/>
            <w:shd w:fill="CCEEFF" w:val="clear"/>
            <w:tcMar>
              <w:bottom w:w="0" w:type="dxa"/>
            </w:tcMar>
            <w:vAlign w:val="center"/>
          </w:tcPr>
          <w:p>
            <w:pPr>
              <w:pStyle w:val="TableContents"/>
              <w:bidi w:val="0"/>
              <w:spacing w:before="0" w:after="283"/>
              <w:jc w:val="left"/>
              <w:rPr/>
            </w:pPr>
            <w:r>
              <w:rPr/>
              <w:t> </w:t>
            </w:r>
          </w:p>
        </w:tc>
        <w:tc>
          <w:tcPr>
            <w:tcW w:w="6725" w:type="dxa"/>
            <w:tcBorders/>
            <w:shd w:fill="CCEEFF" w:val="clear"/>
            <w:tcMar>
              <w:bottom w:w="0" w:type="dxa"/>
            </w:tcMar>
            <w:vAlign w:val="center"/>
          </w:tcPr>
          <w:p>
            <w:pPr>
              <w:pStyle w:val="TableContents"/>
              <w:bidi w:val="0"/>
              <w:spacing w:before="0" w:after="283"/>
              <w:jc w:val="left"/>
              <w:rPr/>
            </w:pPr>
            <w:hyperlink w:anchor="ex_1022009.htm">
              <w:r>
                <w:rPr>
                  <w:rStyle w:val="InternetLink"/>
                  <w:sz w:val="20"/>
                </w:rPr>
                <w:t>Form of Series A Warrant</w:t>
              </w:r>
            </w:hyperlink>
          </w:p>
        </w:tc>
      </w:tr>
      <w:tr>
        <w:trPr/>
        <w:tc>
          <w:tcPr>
            <w:tcW w:w="650" w:type="dxa"/>
            <w:tcBorders/>
            <w:shd w:fill="FFFFFF" w:val="clear"/>
            <w:tcMar>
              <w:bottom w:w="0" w:type="dxa"/>
            </w:tcMar>
            <w:vAlign w:val="center"/>
          </w:tcPr>
          <w:p>
            <w:pPr>
              <w:pStyle w:val="TableContents"/>
              <w:bidi w:val="0"/>
              <w:spacing w:before="0" w:after="283"/>
              <w:jc w:val="left"/>
              <w:rPr>
                <w:sz w:val="20"/>
              </w:rPr>
            </w:pPr>
            <w:r>
              <w:rPr>
                <w:sz w:val="20"/>
              </w:rPr>
              <w:t>4.2</w:t>
            </w:r>
          </w:p>
        </w:tc>
        <w:tc>
          <w:tcPr>
            <w:tcW w:w="120" w:type="dxa"/>
            <w:tcBorders/>
            <w:shd w:fill="FFFFFF" w:val="clear"/>
            <w:tcMar>
              <w:bottom w:w="0" w:type="dxa"/>
            </w:tcMar>
            <w:vAlign w:val="center"/>
          </w:tcPr>
          <w:p>
            <w:pPr>
              <w:pStyle w:val="TableContents"/>
              <w:bidi w:val="0"/>
              <w:spacing w:before="0" w:after="283"/>
              <w:jc w:val="left"/>
              <w:rPr/>
            </w:pPr>
            <w:r>
              <w:rPr/>
              <w:t> </w:t>
            </w:r>
          </w:p>
        </w:tc>
        <w:tc>
          <w:tcPr>
            <w:tcW w:w="6725" w:type="dxa"/>
            <w:tcBorders/>
            <w:shd w:fill="FFFFFF" w:val="clear"/>
            <w:tcMar>
              <w:bottom w:w="0" w:type="dxa"/>
            </w:tcMar>
            <w:vAlign w:val="center"/>
          </w:tcPr>
          <w:p>
            <w:pPr>
              <w:pStyle w:val="TableContents"/>
              <w:bidi w:val="0"/>
              <w:spacing w:before="0" w:after="283"/>
              <w:jc w:val="left"/>
              <w:rPr/>
            </w:pPr>
            <w:hyperlink w:anchor="ex_1022010.htm">
              <w:r>
                <w:rPr>
                  <w:rStyle w:val="InternetLink"/>
                  <w:sz w:val="20"/>
                </w:rPr>
                <w:t>Form of Series B Warrant</w:t>
              </w:r>
            </w:hyperlink>
          </w:p>
        </w:tc>
      </w:tr>
      <w:tr>
        <w:trPr/>
        <w:tc>
          <w:tcPr>
            <w:tcW w:w="650" w:type="dxa"/>
            <w:tcBorders/>
            <w:shd w:fill="CCEEFF" w:val="clear"/>
            <w:tcMar>
              <w:bottom w:w="0" w:type="dxa"/>
            </w:tcMar>
            <w:vAlign w:val="center"/>
          </w:tcPr>
          <w:p>
            <w:pPr>
              <w:pStyle w:val="TableContents"/>
              <w:bidi w:val="0"/>
              <w:spacing w:before="0" w:after="283"/>
              <w:jc w:val="left"/>
              <w:rPr>
                <w:sz w:val="20"/>
              </w:rPr>
            </w:pPr>
            <w:r>
              <w:rPr>
                <w:sz w:val="20"/>
              </w:rPr>
              <w:t>4.3</w:t>
            </w:r>
          </w:p>
        </w:tc>
        <w:tc>
          <w:tcPr>
            <w:tcW w:w="120" w:type="dxa"/>
            <w:tcBorders/>
            <w:shd w:fill="CCEEFF" w:val="clear"/>
            <w:tcMar>
              <w:bottom w:w="0" w:type="dxa"/>
            </w:tcMar>
            <w:vAlign w:val="center"/>
          </w:tcPr>
          <w:p>
            <w:pPr>
              <w:pStyle w:val="TableContents"/>
              <w:bidi w:val="0"/>
              <w:spacing w:before="0" w:after="283"/>
              <w:jc w:val="left"/>
              <w:rPr/>
            </w:pPr>
            <w:r>
              <w:rPr/>
              <w:t> </w:t>
            </w:r>
          </w:p>
        </w:tc>
        <w:tc>
          <w:tcPr>
            <w:tcW w:w="6725" w:type="dxa"/>
            <w:tcBorders/>
            <w:shd w:fill="CCEEFF" w:val="clear"/>
            <w:tcMar>
              <w:bottom w:w="0" w:type="dxa"/>
            </w:tcMar>
            <w:vAlign w:val="center"/>
          </w:tcPr>
          <w:p>
            <w:pPr>
              <w:pStyle w:val="TableContents"/>
              <w:bidi w:val="0"/>
              <w:spacing w:before="0" w:after="283"/>
              <w:jc w:val="left"/>
              <w:rPr/>
            </w:pPr>
            <w:hyperlink w:anchor="ex_1022011.htm">
              <w:r>
                <w:rPr>
                  <w:rStyle w:val="InternetLink"/>
                  <w:sz w:val="20"/>
                </w:rPr>
                <w:t>Form of Placement Agent Warrant</w:t>
              </w:r>
            </w:hyperlink>
          </w:p>
        </w:tc>
      </w:tr>
      <w:tr>
        <w:trPr/>
        <w:tc>
          <w:tcPr>
            <w:tcW w:w="650" w:type="dxa"/>
            <w:tcBorders/>
            <w:shd w:fill="FFFFFF" w:val="clear"/>
            <w:tcMar>
              <w:bottom w:w="0" w:type="dxa"/>
            </w:tcMar>
            <w:vAlign w:val="center"/>
          </w:tcPr>
          <w:p>
            <w:pPr>
              <w:pStyle w:val="TableContents"/>
              <w:bidi w:val="0"/>
              <w:spacing w:before="0" w:after="283"/>
              <w:jc w:val="left"/>
              <w:rPr>
                <w:sz w:val="20"/>
              </w:rPr>
            </w:pPr>
            <w:r>
              <w:rPr>
                <w:sz w:val="20"/>
              </w:rPr>
              <w:t>10.1</w:t>
            </w:r>
          </w:p>
        </w:tc>
        <w:tc>
          <w:tcPr>
            <w:tcW w:w="120" w:type="dxa"/>
            <w:tcBorders/>
            <w:shd w:fill="FFFFFF" w:val="clear"/>
            <w:tcMar>
              <w:bottom w:w="0" w:type="dxa"/>
            </w:tcMar>
            <w:vAlign w:val="center"/>
          </w:tcPr>
          <w:p>
            <w:pPr>
              <w:pStyle w:val="TableContents"/>
              <w:bidi w:val="0"/>
              <w:spacing w:before="0" w:after="283"/>
              <w:jc w:val="left"/>
              <w:rPr/>
            </w:pPr>
            <w:r>
              <w:rPr/>
              <w:t> </w:t>
            </w:r>
          </w:p>
        </w:tc>
        <w:tc>
          <w:tcPr>
            <w:tcW w:w="6725" w:type="dxa"/>
            <w:tcBorders/>
            <w:shd w:fill="FFFFFF" w:val="clear"/>
            <w:tcMar>
              <w:bottom w:w="0" w:type="dxa"/>
            </w:tcMar>
            <w:vAlign w:val="center"/>
          </w:tcPr>
          <w:p>
            <w:pPr>
              <w:pStyle w:val="TableContents"/>
              <w:bidi w:val="0"/>
              <w:spacing w:before="0" w:after="283"/>
              <w:jc w:val="left"/>
              <w:rPr/>
            </w:pPr>
            <w:hyperlink w:anchor="ex_1022012.htm">
              <w:r>
                <w:rPr>
                  <w:rStyle w:val="InternetLink"/>
                  <w:sz w:val="20"/>
                </w:rPr>
                <w:t>Form of Letter Agreement, between the Company and the holders signatory thereto</w:t>
              </w:r>
            </w:hyperlink>
          </w:p>
        </w:tc>
      </w:tr>
      <w:tr>
        <w:trPr/>
        <w:tc>
          <w:tcPr>
            <w:tcW w:w="650"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120" w:type="dxa"/>
            <w:tcBorders/>
            <w:shd w:fill="CCEEFF" w:val="clear"/>
            <w:tcMar>
              <w:bottom w:w="0" w:type="dxa"/>
            </w:tcMar>
            <w:vAlign w:val="center"/>
          </w:tcPr>
          <w:p>
            <w:pPr>
              <w:pStyle w:val="TableContents"/>
              <w:bidi w:val="0"/>
              <w:spacing w:before="0" w:after="283"/>
              <w:jc w:val="left"/>
              <w:rPr/>
            </w:pPr>
            <w:r>
              <w:rPr/>
              <w:t> </w:t>
            </w:r>
          </w:p>
        </w:tc>
        <w:tc>
          <w:tcPr>
            <w:tcW w:w="6725" w:type="dxa"/>
            <w:tcBorders/>
            <w:shd w:fill="CCEEFF" w:val="clear"/>
            <w:tcMar>
              <w:bottom w:w="0" w:type="dxa"/>
            </w:tcMar>
            <w:vAlign w:val="center"/>
          </w:tcPr>
          <w:p>
            <w:pPr>
              <w:pStyle w:val="TableContents"/>
              <w:bidi w:val="0"/>
              <w:spacing w:before="0" w:after="283"/>
              <w:jc w:val="left"/>
              <w:rPr/>
            </w:pPr>
            <w:hyperlink w:anchor="ex_1022013.htm">
              <w:r>
                <w:rPr>
                  <w:rStyle w:val="InternetLink"/>
                  <w:sz w:val="20"/>
                </w:rPr>
                <w:t>Press Release, dated October 5, 2026 </w:t>
              </w:r>
            </w:hyperlink>
          </w:p>
        </w:tc>
      </w:tr>
      <w:tr>
        <w:trPr/>
        <w:tc>
          <w:tcPr>
            <w:tcW w:w="650"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120" w:type="dxa"/>
            <w:tcBorders/>
            <w:shd w:fill="FFFFFF" w:val="clear"/>
            <w:tcMar>
              <w:bottom w:w="0" w:type="dxa"/>
            </w:tcMar>
            <w:vAlign w:val="center"/>
          </w:tcPr>
          <w:p>
            <w:pPr>
              <w:pStyle w:val="TableContents"/>
              <w:bidi w:val="0"/>
              <w:spacing w:before="0" w:after="283"/>
              <w:jc w:val="left"/>
              <w:rPr/>
            </w:pPr>
            <w:r>
              <w:rPr/>
              <w:t> </w:t>
            </w:r>
          </w:p>
        </w:tc>
        <w:tc>
          <w:tcPr>
            <w:tcW w:w="672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275" w:type="dxa"/>
        <w:jc w:val="left"/>
        <w:tblInd w:w="0" w:type="dxa"/>
        <w:tblLayout w:type="fixed"/>
        <w:tblCellMar>
          <w:top w:w="0" w:type="dxa"/>
          <w:left w:w="0" w:type="dxa"/>
          <w:bottom w:w="0" w:type="dxa"/>
          <w:right w:w="0" w:type="dxa"/>
        </w:tblCellMar>
      </w:tblPr>
      <w:tblGrid>
        <w:gridCol w:w="60"/>
        <w:gridCol w:w="60"/>
        <w:gridCol w:w="60"/>
        <w:gridCol w:w="309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SeaStar Medical Holding Corporation</w:t>
            </w:r>
          </w:p>
        </w:tc>
      </w:tr>
    </w:tbl>
    <w:p>
      <w:pPr>
        <w:pStyle w:val="TextBody"/>
        <w:bidi w:val="0"/>
        <w:spacing w:before="0" w:after="0"/>
        <w:ind w:left="0" w:right="0" w:hanging="0"/>
        <w:jc w:val="left"/>
        <w:rPr/>
      </w:pPr>
      <w:r>
        <w:rPr/>
        <w:t> </w:t>
      </w:r>
    </w:p>
    <w:tbl>
      <w:tblPr>
        <w:tblW w:w="4265" w:type="dxa"/>
        <w:jc w:val="left"/>
        <w:tblInd w:w="0" w:type="dxa"/>
        <w:tblLayout w:type="fixed"/>
        <w:tblCellMar>
          <w:top w:w="0" w:type="dxa"/>
          <w:left w:w="0" w:type="dxa"/>
          <w:bottom w:w="0" w:type="dxa"/>
          <w:right w:w="0" w:type="dxa"/>
        </w:tblCellMar>
      </w:tblPr>
      <w:tblGrid>
        <w:gridCol w:w="455"/>
        <w:gridCol w:w="1325"/>
        <w:gridCol w:w="545"/>
        <w:gridCol w:w="1940"/>
      </w:tblGrid>
      <w:tr>
        <w:trPr/>
        <w:tc>
          <w:tcPr>
            <w:tcW w:w="45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Eric Schlorff</w:t>
            </w:r>
          </w:p>
        </w:tc>
      </w:tr>
      <w:tr>
        <w:trPr/>
        <w:tc>
          <w:tcPr>
            <w:tcW w:w="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5, 2026</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Eric Schlorff</w:t>
            </w:r>
          </w:p>
        </w:tc>
      </w:tr>
      <w:tr>
        <w:trPr/>
        <w:tc>
          <w:tcPr>
            <w:tcW w:w="45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ex_1022009.htm"/>
      <w:bookmarkStart w:id="3" w:name="ksex_1022009"/>
      <w:bookmarkEnd w:id="2"/>
      <w:bookmarkEnd w:id="3"/>
      <w:r>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4.1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340"/>
        <w:jc w:val="center"/>
        <w:rPr>
          <w:rFonts w:ascii="Times New Roman" w:hAnsi="Times New Roman"/>
          <w:b/>
          <w:caps w:val="false"/>
          <w:smallCaps w:val="false"/>
          <w:sz w:val="20"/>
        </w:rPr>
      </w:pPr>
      <w:r>
        <w:rPr>
          <w:rFonts w:ascii="Times New Roman" w:hAnsi="Times New Roman"/>
          <w:b/>
          <w:caps w:val="false"/>
          <w:smallCaps w:val="false"/>
          <w:sz w:val="20"/>
        </w:rPr>
        <w:t>SERIES A COMMON STOCK PURCHASE WARRANT SEASTAR MEDICAL HOLDING CORPORATION</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Warrant Shares: [________]          Initial Exercise Date: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THIS SERIES A COMMON STOCK PURCHASE WARRANT (the “</w:t>
      </w:r>
      <w:r>
        <w:rPr>
          <w:rFonts w:ascii="Times New Roman" w:hAnsi="Times New Roman"/>
          <w:caps w:val="false"/>
          <w:smallCaps w:val="false"/>
          <w:sz w:val="20"/>
          <w:u w:val="single"/>
        </w:rPr>
        <w:t>Warrant</w:t>
      </w:r>
      <w:r>
        <w:rPr>
          <w:rFonts w:ascii="Times New Roman" w:hAnsi="Times New Roman"/>
          <w:caps w:val="false"/>
          <w:smallCaps w:val="false"/>
          <w:sz w:val="20"/>
        </w:rPr>
        <w:t>”) certifies that, for value received, [________] or its assigns (the “</w:t>
      </w:r>
      <w:r>
        <w:rPr>
          <w:rFonts w:ascii="Times New Roman" w:hAnsi="Times New Roman"/>
          <w:caps w:val="false"/>
          <w:smallCaps w:val="false"/>
          <w:sz w:val="20"/>
          <w:u w:val="single"/>
        </w:rPr>
        <w:t>Holder</w:t>
      </w:r>
      <w:r>
        <w:rPr>
          <w:rFonts w:ascii="Times New Roman" w:hAnsi="Times New Roman"/>
          <w:caps w:val="false"/>
          <w:smallCaps w:val="false"/>
          <w:sz w:val="20"/>
        </w:rPr>
        <w:t>”) is entitled, upon the terms and subject to the limitations on exercise and the conditions hereinafter set forth, at any time on or after the date set forth above (the “</w:t>
      </w:r>
      <w:r>
        <w:rPr>
          <w:rFonts w:ascii="Times New Roman" w:hAnsi="Times New Roman"/>
          <w:caps w:val="false"/>
          <w:smallCaps w:val="false"/>
          <w:sz w:val="20"/>
          <w:u w:val="single"/>
        </w:rPr>
        <w:t>Initial Exercise Date</w:t>
      </w:r>
      <w:r>
        <w:rPr>
          <w:rFonts w:ascii="Times New Roman" w:hAnsi="Times New Roman"/>
          <w:caps w:val="false"/>
          <w:smallCaps w:val="false"/>
          <w:sz w:val="20"/>
        </w:rPr>
        <w:t>”) and on or prior to the date that is the five (5) year anniversary of the effective date of the Resale Registration Statement (as such term is defined in the Letter Agreement), provided that, if such date is not a Trading Day, the date that is the immediately following Trading Day (the “</w:t>
      </w:r>
      <w:r>
        <w:rPr>
          <w:rFonts w:ascii="Times New Roman" w:hAnsi="Times New Roman"/>
          <w:caps w:val="false"/>
          <w:smallCaps w:val="false"/>
          <w:sz w:val="20"/>
          <w:u w:val="single"/>
        </w:rPr>
        <w:t>Termination Date</w:t>
      </w:r>
      <w:r>
        <w:rPr>
          <w:rFonts w:ascii="Times New Roman" w:hAnsi="Times New Roman"/>
          <w:caps w:val="false"/>
          <w:smallCaps w:val="false"/>
          <w:sz w:val="20"/>
        </w:rPr>
        <w:t>”) but not thereafter, to subscribe for and purchase from SeaStar Medical Holding Corporation,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up to [________] shares (as subject to adjustment hereunder, the “</w:t>
      </w:r>
      <w:r>
        <w:rPr>
          <w:rFonts w:ascii="Times New Roman" w:hAnsi="Times New Roman"/>
          <w:caps w:val="false"/>
          <w:smallCaps w:val="false"/>
          <w:sz w:val="20"/>
          <w:u w:val="single"/>
        </w:rPr>
        <w:t>Warrant Shares</w:t>
      </w:r>
      <w:r>
        <w:rPr>
          <w:rFonts w:ascii="Times New Roman" w:hAnsi="Times New Roman"/>
          <w:caps w:val="false"/>
          <w:smallCaps w:val="false"/>
          <w:sz w:val="20"/>
        </w:rPr>
        <w:t>”) of the Company’s shares of Common Stock. The purchase price of one share of Common Stock under this Warrant shall be equal to the Exercise Price, as defined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Section 1</w:t>
      </w:r>
      <w:r>
        <w:rPr>
          <w:rFonts w:ascii="Times New Roman" w:hAnsi="Times New Roman"/>
          <w:caps w:val="false"/>
          <w:smallCaps w:val="false"/>
          <w:sz w:val="20"/>
        </w:rPr>
        <w:t xml:space="preserve">. </w:t>
      </w:r>
      <w:r>
        <w:rPr>
          <w:rFonts w:ascii="Times New Roman" w:hAnsi="Times New Roman"/>
          <w:caps w:val="false"/>
          <w:smallCaps w:val="false"/>
          <w:sz w:val="20"/>
          <w:u w:val="single"/>
        </w:rPr>
        <w:t>Definitions</w:t>
      </w:r>
      <w:r>
        <w:rPr>
          <w:rFonts w:ascii="Times New Roman" w:hAnsi="Times New Roman"/>
          <w:caps w:val="false"/>
          <w:smallCaps w:val="false"/>
          <w:sz w:val="20"/>
        </w:rPr>
        <w:t>. In addition to the terms defined elsewhere in this Warrant, the following terms have the meanings indicated in this Section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Affiliate</w:t>
      </w:r>
      <w:r>
        <w:rPr>
          <w:rFonts w:ascii="Times New Roman" w:hAnsi="Times New Roman"/>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Board of Directors</w:t>
      </w:r>
      <w:r>
        <w:rPr>
          <w:rFonts w:ascii="Times New Roman" w:hAnsi="Times New Roman"/>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Business Day</w:t>
      </w:r>
      <w:r>
        <w:rPr>
          <w:rFonts w:ascii="Times New Roman" w:hAnsi="Times New Roman"/>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Commission</w:t>
      </w:r>
      <w:r>
        <w:rPr>
          <w:rFonts w:ascii="Times New Roman" w:hAnsi="Times New Roman"/>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Common Stock</w:t>
      </w:r>
      <w:r>
        <w:rPr>
          <w:rFonts w:ascii="Times New Roman" w:hAnsi="Times New Roman"/>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Common Stock Equivalents</w:t>
      </w:r>
      <w:r>
        <w:rPr>
          <w:rFonts w:ascii="Times New Roman" w:hAnsi="Times New Roman"/>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Letter Agreement</w:t>
      </w:r>
      <w:r>
        <w:rPr>
          <w:rFonts w:ascii="Times New Roman" w:hAnsi="Times New Roman"/>
          <w:caps w:val="false"/>
          <w:smallCaps w:val="false"/>
          <w:sz w:val="20"/>
        </w:rPr>
        <w:t>” means that certain letter agreement between the initial Holder hereof and the Company, dated as of October 2, 2026, pursuant to which such initial Holder agreed to exercise one or more warrants to purchase shares of Common Stock and the Company agreed to issue to the initial Holder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Rule 144</w:t>
      </w:r>
      <w:r>
        <w:rPr>
          <w:rFonts w:ascii="Times New Roman" w:hAnsi="Times New Roman"/>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any subsidiary of the Company required to be listed pursuant to Item 601(b)(21)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Trading Day</w:t>
      </w:r>
      <w:r>
        <w:rPr>
          <w:rFonts w:ascii="Times New Roman" w:hAnsi="Times New Roman"/>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Trading Market</w:t>
      </w:r>
      <w:r>
        <w:rPr>
          <w:rFonts w:ascii="Times New Roman" w:hAnsi="Times New Roman"/>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Transfer Agent</w:t>
      </w:r>
      <w:r>
        <w:rPr>
          <w:rFonts w:ascii="Times New Roman" w:hAnsi="Times New Roman"/>
          <w:caps w:val="false"/>
          <w:smallCaps w:val="false"/>
          <w:sz w:val="20"/>
        </w:rPr>
        <w:t>” means Continental Stock Transfer and Trust Company, the current transfer agent of the Company, with a mailing address of 1 State Street 30th Floor, New York, NY 10004-1561,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Warrants</w:t>
      </w:r>
      <w:r>
        <w:rPr>
          <w:rFonts w:ascii="Times New Roman" w:hAnsi="Times New Roman"/>
          <w:caps w:val="false"/>
          <w:smallCaps w:val="false"/>
          <w:sz w:val="20"/>
        </w:rPr>
        <w:t>” means this Warrant and other Common Stock purchase warrants issued by the Company pursuant to the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u w:val="single"/>
        </w:rPr>
        <w:t>Section 2</w:t>
      </w:r>
      <w:r>
        <w:rPr>
          <w:rFonts w:ascii="Times New Roman" w:hAnsi="Times New Roman"/>
          <w:caps w:val="false"/>
          <w:smallCaps w:val="false"/>
          <w:sz w:val="20"/>
        </w:rPr>
        <w:t xml:space="preserve">. </w:t>
      </w:r>
      <w:r>
        <w:rPr>
          <w:rFonts w:ascii="Times New Roman" w:hAnsi="Times New Roman"/>
          <w:caps w:val="false"/>
          <w:smallCaps w:val="false"/>
          <w:sz w:val="20"/>
          <w:u w:val="single"/>
        </w:rPr>
        <w:t>Exercise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Exercise of Warrant</w:t>
      </w:r>
      <w:r>
        <w:rPr>
          <w:rFonts w:ascii="Times New Roman" w:hAnsi="Times New Roman"/>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caps w:val="false"/>
          <w:smallCaps w:val="false"/>
          <w:sz w:val="20"/>
          <w:u w:val="single"/>
        </w:rPr>
        <w:t>Notice of Exercise</w:t>
      </w:r>
      <w:r>
        <w:rPr>
          <w:rFonts w:ascii="Times New Roman" w:hAnsi="Times New Roman"/>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hAnsi="Times New Roman"/>
          <w:b/>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Exercise Price</w:t>
      </w:r>
      <w:r>
        <w:rPr>
          <w:rFonts w:ascii="Times New Roman" w:hAnsi="Times New Roman"/>
          <w:caps w:val="false"/>
          <w:smallCaps w:val="false"/>
          <w:sz w:val="20"/>
        </w:rPr>
        <w:t xml:space="preserve">. The exercise price per share of Common Stock under this Warrant shall be </w:t>
      </w:r>
      <w:r>
        <w:rPr>
          <w:rFonts w:ascii="Times New Roman" w:hAnsi="Times New Roman"/>
          <w:b/>
          <w:caps w:val="false"/>
          <w:smallCaps w:val="false"/>
          <w:sz w:val="20"/>
        </w:rPr>
        <w:t>$3.616</w:t>
      </w:r>
      <w:r>
        <w:rPr>
          <w:rFonts w:ascii="Times New Roman" w:hAnsi="Times New Roman"/>
          <w:caps w:val="false"/>
          <w:smallCaps w:val="false"/>
          <w:sz w:val="20"/>
        </w:rPr>
        <w:t>, subject to adjustment hereunder (the “</w:t>
      </w:r>
      <w:r>
        <w:rPr>
          <w:rFonts w:ascii="Times New Roman" w:hAnsi="Times New Roman"/>
          <w:caps w:val="false"/>
          <w:smallCaps w:val="false"/>
          <w:sz w:val="20"/>
          <w:u w:val="single"/>
        </w:rPr>
        <w:t>Exercise Price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Cashless Exercise</w:t>
      </w:r>
      <w:r>
        <w:rPr>
          <w:rFonts w:ascii="Times New Roman" w:hAnsi="Times New Roman"/>
          <w:caps w:val="false"/>
          <w:smallCaps w:val="false"/>
          <w:sz w:val="20"/>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0" w:right="0" w:hanging="640"/>
        <w:jc w:val="both"/>
        <w:rPr>
          <w:rFonts w:ascii="Times New Roman" w:hAnsi="Times New Roman"/>
          <w:caps w:val="false"/>
          <w:smallCaps w:val="false"/>
          <w:sz w:val="20"/>
        </w:rPr>
      </w:pPr>
      <w:r>
        <w:rPr>
          <w:rFonts w:ascii="Times New Roman" w:hAnsi="Times New Roman"/>
          <w:caps w:val="false"/>
          <w:smallCaps w:val="false"/>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hAnsi="Times New Roman"/>
          <w:caps w:val="false"/>
          <w:smallCaps w:val="false"/>
          <w:sz w:val="20"/>
          <w:u w:val="single"/>
        </w:rPr>
        <w:t>Bloomberg</w:t>
      </w:r>
      <w:r>
        <w:rPr>
          <w:rFonts w:ascii="Times New Roman" w:hAnsi="Times New Roman"/>
          <w:caps w:val="false"/>
          <w:smallCaps w:val="false"/>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(B) = the Exercise Price of this Warrant, as adjusted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0" w:right="0" w:hanging="640"/>
        <w:jc w:val="both"/>
        <w:rPr>
          <w:rFonts w:ascii="Times New Roman" w:hAnsi="Times New Roman"/>
          <w:caps w:val="false"/>
          <w:smallCaps w:val="false"/>
          <w:sz w:val="20"/>
        </w:rPr>
      </w:pPr>
      <w:r>
        <w:rPr>
          <w:rFonts w:ascii="Times New Roman" w:hAnsi="Times New Roman"/>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Bid Price</w:t>
      </w:r>
      <w:r>
        <w:rPr>
          <w:rFonts w:ascii="Times New Roman" w:hAnsi="Times New Roman"/>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listed or quoted for trading on the OTCQB Venture Market (“</w:t>
      </w:r>
      <w:r>
        <w:rPr>
          <w:rFonts w:ascii="Times New Roman" w:hAnsi="Times New Roman"/>
          <w:caps w:val="false"/>
          <w:smallCaps w:val="false"/>
          <w:sz w:val="20"/>
          <w:u w:val="single"/>
        </w:rPr>
        <w:t>OTCQB</w:t>
      </w:r>
      <w:r>
        <w:rPr>
          <w:rFonts w:ascii="Times New Roman" w:hAnsi="Times New Roman"/>
          <w:caps w:val="false"/>
          <w:smallCaps w:val="false"/>
          <w:sz w:val="20"/>
        </w:rPr>
        <w:t>”), the OTCQX Best Market (“</w:t>
      </w:r>
      <w:r>
        <w:rPr>
          <w:rFonts w:ascii="Times New Roman" w:hAnsi="Times New Roman"/>
          <w:caps w:val="false"/>
          <w:smallCaps w:val="false"/>
          <w:sz w:val="20"/>
          <w:u w:val="single"/>
        </w:rPr>
        <w:t>OTCQX</w:t>
      </w:r>
      <w:r>
        <w:rPr>
          <w:rFonts w:ascii="Times New Roman" w:hAnsi="Times New Roman"/>
          <w:caps w:val="false"/>
          <w:smallCaps w:val="false"/>
          <w:sz w:val="20"/>
        </w:rPr>
        <w:t>”) or the OTCID Basic Market (“</w:t>
      </w:r>
      <w:r>
        <w:rPr>
          <w:rFonts w:ascii="Times New Roman" w:hAnsi="Times New Roman"/>
          <w:caps w:val="false"/>
          <w:smallCaps w:val="false"/>
          <w:sz w:val="20"/>
          <w:u w:val="single"/>
        </w:rPr>
        <w:t>OTCID</w:t>
      </w:r>
      <w:r>
        <w:rPr>
          <w:rFonts w:ascii="Times New Roman" w:hAnsi="Times New Roman"/>
          <w:caps w:val="false"/>
          <w:smallCaps w:val="false"/>
          <w:sz w:val="20"/>
        </w:rPr>
        <w:t>”), the volume weighted average price of the Common Stock for such date (or the nearest preceding date) on OTCQB, OTCQX or OTCID as applicable, (c) if the Common Stock is not then listed or quoted for trading on a Trading Market, in OTCQB, OTCQX or OTCID and if prices for the Common Stock are then reported on the Pink Limited Market (“</w:t>
      </w:r>
      <w:r>
        <w:rPr>
          <w:rFonts w:ascii="Times New Roman" w:hAnsi="Times New Roman"/>
          <w:caps w:val="false"/>
          <w:smallCaps w:val="false"/>
          <w:sz w:val="20"/>
          <w:u w:val="single"/>
        </w:rPr>
        <w:t>Pink Market</w:t>
      </w:r>
      <w:r>
        <w:rPr>
          <w:rFonts w:ascii="Times New Roman" w:hAnsi="Times New Roman"/>
          <w:caps w:val="false"/>
          <w:smallCaps w:val="false"/>
          <w:sz w:val="20"/>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VWAP</w:t>
      </w:r>
      <w:r>
        <w:rPr>
          <w:rFonts w:ascii="Times New Roman" w:hAnsi="Times New Roman"/>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listed or quoted for trading on OTCQB, OTCQX or OTCID, the volume weighted average price of the Common Stock for such date (or the nearest preceding date) on OTCQB, OTCQX or OTCID as applicable, (c) if the Common Stock is not then listed or quoted for trading on a Trading Market, in OTCQB, OTCQX or OTCID and if prices for the Common Stock are then reported on the Pink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140" w:type="dxa"/>
        <w:jc w:val="left"/>
        <w:tblInd w:w="0" w:type="dxa"/>
        <w:tblLayout w:type="fixed"/>
        <w:tblCellMar>
          <w:top w:w="0" w:type="dxa"/>
          <w:left w:w="0" w:type="dxa"/>
          <w:bottom w:w="0" w:type="dxa"/>
          <w:right w:w="0" w:type="dxa"/>
        </w:tblCellMar>
      </w:tblPr>
      <w:tblGrid>
        <w:gridCol w:w="60"/>
        <w:gridCol w:w="185"/>
        <w:gridCol w:w="189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Mechanics of Exercise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2880" w:right="0" w:firstLine="600"/>
        <w:jc w:val="left"/>
        <w:rPr>
          <w:rFonts w:ascii="Times New Roman" w:hAnsi="Times New Roman"/>
          <w:caps w:val="false"/>
          <w:smallCaps w:val="false"/>
          <w:sz w:val="20"/>
        </w:rPr>
      </w:pPr>
      <w:r>
        <w:rPr>
          <w:rFonts w:ascii="Times New Roman" w:hAnsi="Times New Roman"/>
          <w:caps w:val="false"/>
          <w:smallCaps w:val="false"/>
          <w:sz w:val="20"/>
        </w:rPr>
        <w:t>i.</w:t>
      </w:r>
      <w:r>
        <w:rPr>
          <w:rFonts w:ascii="Times New Roman" w:hAnsi="Times New Roman"/>
          <w:caps w:val="false"/>
          <w:smallCaps w:val="false"/>
          <w:sz w:val="20"/>
          <w:u w:val="single"/>
        </w:rPr>
        <w:t>    Delivery of Warrant Shares Upon Exercise</w:t>
      </w:r>
      <w:r>
        <w:rPr>
          <w:rFonts w:ascii="Times New Roman" w:hAnsi="Times New Roman"/>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aps w:val="false"/>
          <w:smallCaps w:val="false"/>
          <w:sz w:val="20"/>
          <w:u w:val="single"/>
        </w:rPr>
        <w:t>DWAC</w:t>
      </w:r>
      <w:r>
        <w:rPr>
          <w:rFonts w:ascii="Times New Roman" w:hAnsi="Times New Roman"/>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or by electronic delivery through books and records maintained by the Company’s transfer agent (at the election of the Holder),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delivery of the aggregate Exercise Price to the Company (other than in the case of a cashless exercise), and (ii) the number of Trading Days comprising the Standard Settlement Period, in each case (i) or (ii), after the delivery to the Company of the Notice of Exercise (such date, the “</w:t>
      </w:r>
      <w:r>
        <w:rPr>
          <w:rFonts w:ascii="Times New Roman" w:hAnsi="Times New Roman"/>
          <w:caps w:val="false"/>
          <w:smallCaps w:val="false"/>
          <w:sz w:val="20"/>
          <w:u w:val="single"/>
        </w:rPr>
        <w:t>Warrant Share Delivery Date</w:t>
      </w:r>
      <w:r>
        <w:rPr>
          <w:rFonts w:ascii="Times New Roman" w:hAnsi="Times New Roman"/>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aps w:val="false"/>
          <w:smallCaps w:val="false"/>
          <w:sz w:val="20"/>
          <w:u w:val="single"/>
        </w:rPr>
        <w:t>Standard Settlement Period</w:t>
      </w:r>
      <w:r>
        <w:rPr>
          <w:rFonts w:ascii="Times New Roman" w:hAnsi="Times New Roman"/>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540"/>
        <w:jc w:val="left"/>
        <w:rPr>
          <w:rFonts w:ascii="Times New Roman" w:hAnsi="Times New Roman"/>
          <w:caps w:val="false"/>
          <w:smallCaps w:val="false"/>
          <w:sz w:val="20"/>
        </w:rPr>
      </w:pPr>
      <w:r>
        <w:rPr>
          <w:rFonts w:ascii="Times New Roman" w:hAnsi="Times New Roman"/>
          <w:caps w:val="false"/>
          <w:smallCaps w:val="false"/>
          <w:sz w:val="20"/>
        </w:rPr>
        <w:t>ii.</w:t>
      </w:r>
      <w:r>
        <w:rPr>
          <w:rFonts w:ascii="Times New Roman" w:hAnsi="Times New Roman"/>
          <w:caps w:val="false"/>
          <w:smallCaps w:val="false"/>
          <w:sz w:val="20"/>
          <w:u w:val="single"/>
        </w:rPr>
        <w:t>    Delivery of New Warrants Upon Exercise</w:t>
      </w:r>
      <w:r>
        <w:rPr>
          <w:rFonts w:ascii="Times New Roman" w:hAnsi="Times New Roman"/>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460"/>
        <w:jc w:val="left"/>
        <w:rPr>
          <w:rFonts w:ascii="Times New Roman" w:hAnsi="Times New Roman"/>
          <w:caps w:val="false"/>
          <w:smallCaps w:val="false"/>
          <w:sz w:val="20"/>
        </w:rPr>
      </w:pPr>
      <w:r>
        <w:rPr>
          <w:rFonts w:ascii="Times New Roman" w:hAnsi="Times New Roman"/>
          <w:caps w:val="false"/>
          <w:smallCaps w:val="false"/>
          <w:sz w:val="20"/>
        </w:rPr>
        <w:t>iii.</w:t>
      </w:r>
      <w:r>
        <w:rPr>
          <w:rFonts w:ascii="Times New Roman" w:hAnsi="Times New Roman"/>
          <w:caps w:val="false"/>
          <w:smallCaps w:val="false"/>
          <w:sz w:val="20"/>
          <w:u w:val="single"/>
        </w:rPr>
        <w:t>    Rescission Rights</w:t>
      </w:r>
      <w:r>
        <w:rPr>
          <w:rFonts w:ascii="Times New Roman" w:hAnsi="Times New Roman"/>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480"/>
        <w:jc w:val="left"/>
        <w:rPr>
          <w:rFonts w:ascii="Times New Roman" w:hAnsi="Times New Roman"/>
          <w:caps w:val="false"/>
          <w:smallCaps w:val="false"/>
          <w:sz w:val="20"/>
        </w:rPr>
      </w:pPr>
      <w:r>
        <w:rPr>
          <w:rFonts w:ascii="Times New Roman" w:hAnsi="Times New Roman"/>
          <w:caps w:val="false"/>
          <w:smallCaps w:val="false"/>
          <w:sz w:val="20"/>
        </w:rPr>
        <w:t>iv.</w:t>
      </w:r>
      <w:r>
        <w:rPr>
          <w:rFonts w:ascii="Times New Roman" w:hAnsi="Times New Roman"/>
          <w:caps w:val="false"/>
          <w:smallCaps w:val="false"/>
          <w:sz w:val="20"/>
          <w:u w:val="single"/>
        </w:rPr>
        <w:t>    Compensation for Buy-In on Failure to Timely Deliver Warrant</w:t>
      </w:r>
      <w:r>
        <w:rPr>
          <w:rFonts w:ascii="Times New Roman" w:hAnsi="Times New Roman"/>
          <w:caps w:val="false"/>
          <w:smallCaps w:val="false"/>
          <w:sz w:val="20"/>
        </w:rPr>
        <w:t xml:space="preserve"> </w:t>
      </w:r>
      <w:r>
        <w:rPr>
          <w:rFonts w:ascii="Times New Roman" w:hAnsi="Times New Roman"/>
          <w:caps w:val="false"/>
          <w:smallCaps w:val="false"/>
          <w:sz w:val="20"/>
          <w:u w:val="single"/>
        </w:rPr>
        <w:t>Shares Upon Exercise</w:t>
      </w:r>
      <w:r>
        <w:rPr>
          <w:rFonts w:ascii="Times New Roman" w:hAnsi="Times New Roman"/>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aps w:val="false"/>
          <w:smallCaps w:val="false"/>
          <w:sz w:val="20"/>
          <w:u w:val="single"/>
        </w:rPr>
        <w:t>Buy-In</w:t>
      </w:r>
      <w:r>
        <w:rPr>
          <w:rFonts w:ascii="Times New Roman" w:hAnsi="Times New Roman"/>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540"/>
        <w:jc w:val="left"/>
        <w:rPr>
          <w:rFonts w:ascii="Times New Roman" w:hAnsi="Times New Roman"/>
          <w:caps w:val="false"/>
          <w:smallCaps w:val="false"/>
          <w:sz w:val="20"/>
        </w:rPr>
      </w:pPr>
      <w:r>
        <w:rPr>
          <w:rFonts w:ascii="Times New Roman" w:hAnsi="Times New Roman"/>
          <w:caps w:val="false"/>
          <w:smallCaps w:val="false"/>
          <w:sz w:val="20"/>
        </w:rPr>
        <w:t>v.</w:t>
      </w:r>
      <w:r>
        <w:rPr>
          <w:rFonts w:ascii="Times New Roman" w:hAnsi="Times New Roman"/>
          <w:caps w:val="false"/>
          <w:smallCaps w:val="false"/>
          <w:sz w:val="20"/>
          <w:u w:val="single"/>
        </w:rPr>
        <w:t>    No Fractional Shares or Scrip</w:t>
      </w:r>
      <w:r>
        <w:rPr>
          <w:rFonts w:ascii="Times New Roman" w:hAnsi="Times New Roman"/>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480"/>
        <w:jc w:val="left"/>
        <w:rPr>
          <w:rFonts w:ascii="Times New Roman" w:hAnsi="Times New Roman"/>
          <w:caps w:val="false"/>
          <w:smallCaps w:val="false"/>
          <w:sz w:val="20"/>
        </w:rPr>
      </w:pPr>
      <w:r>
        <w:rPr>
          <w:rFonts w:ascii="Times New Roman" w:hAnsi="Times New Roman"/>
          <w:caps w:val="false"/>
          <w:smallCaps w:val="false"/>
          <w:sz w:val="20"/>
        </w:rPr>
        <w:t>vi.</w:t>
      </w:r>
      <w:r>
        <w:rPr>
          <w:rFonts w:ascii="Times New Roman" w:hAnsi="Times New Roman"/>
          <w:caps w:val="false"/>
          <w:smallCaps w:val="false"/>
          <w:sz w:val="20"/>
          <w:u w:val="single"/>
        </w:rPr>
        <w:t>    Charges, Taxes and Expenses</w:t>
      </w:r>
      <w:r>
        <w:rPr>
          <w:rFonts w:ascii="Times New Roman" w:hAnsi="Times New Roman"/>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420"/>
        <w:jc w:val="left"/>
        <w:rPr>
          <w:rFonts w:ascii="Times New Roman" w:hAnsi="Times New Roman"/>
          <w:caps w:val="false"/>
          <w:smallCaps w:val="false"/>
          <w:sz w:val="20"/>
        </w:rPr>
      </w:pPr>
      <w:r>
        <w:rPr>
          <w:rFonts w:ascii="Times New Roman" w:hAnsi="Times New Roman"/>
          <w:caps w:val="false"/>
          <w:smallCaps w:val="false"/>
          <w:sz w:val="20"/>
        </w:rPr>
        <w:t>vii.</w:t>
      </w:r>
      <w:r>
        <w:rPr>
          <w:rFonts w:ascii="Times New Roman" w:hAnsi="Times New Roman"/>
          <w:caps w:val="false"/>
          <w:smallCaps w:val="false"/>
          <w:sz w:val="20"/>
          <w:u w:val="single"/>
        </w:rPr>
        <w:t>    Closing of Books</w:t>
      </w:r>
      <w:r>
        <w:rPr>
          <w:rFonts w:ascii="Times New Roman" w:hAnsi="Times New Roman"/>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Holder’s Exercise Limitations</w:t>
      </w:r>
      <w:r>
        <w:rPr>
          <w:rFonts w:ascii="Times New Roman" w:hAnsi="Times New Roman"/>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caps w:val="false"/>
          <w:smallCaps w:val="false"/>
          <w:sz w:val="20"/>
          <w:u w:val="single"/>
        </w:rPr>
        <w:t>Attribution Parties</w:t>
      </w:r>
      <w:r>
        <w:rPr>
          <w:rFonts w:ascii="Times New Roman" w:hAnsi="Times New Roman"/>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caps w:val="false"/>
          <w:smallCaps w:val="false"/>
          <w:sz w:val="20"/>
          <w:u w:val="single"/>
        </w:rPr>
        <w:t>Beneficial Ownership Limitation</w:t>
      </w:r>
      <w:r>
        <w:rPr>
          <w:rFonts w:ascii="Times New Roman" w:hAnsi="Times New Roman"/>
          <w:caps w:val="false"/>
          <w:smallCaps w:val="false"/>
          <w:sz w:val="20"/>
        </w:rPr>
        <w:t>” shall be 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Section 3</w:t>
      </w:r>
      <w:r>
        <w:rPr>
          <w:rFonts w:ascii="Times New Roman" w:hAnsi="Times New Roman"/>
          <w:caps w:val="false"/>
          <w:smallCaps w:val="false"/>
          <w:sz w:val="20"/>
        </w:rPr>
        <w:t xml:space="preserve">. </w:t>
      </w:r>
      <w:r>
        <w:rPr>
          <w:rFonts w:ascii="Times New Roman" w:hAnsi="Times New Roman"/>
          <w:caps w:val="false"/>
          <w:smallCaps w:val="false"/>
          <w:sz w:val="20"/>
          <w:u w:val="single"/>
        </w:rPr>
        <w:t>Certain Adjustments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Stock Dividends and Splits</w:t>
      </w:r>
      <w:r>
        <w:rPr>
          <w:rFonts w:ascii="Times New Roman" w:hAnsi="Times New Roman"/>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Subsequent Rights Offerings</w:t>
      </w:r>
      <w:r>
        <w:rPr>
          <w:rFonts w:ascii="Times New Roman" w:hAnsi="Times New Roman"/>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aps w:val="false"/>
          <w:smallCaps w:val="false"/>
          <w:sz w:val="20"/>
          <w:u w:val="single"/>
        </w:rPr>
        <w:t>Purchase Rights</w:t>
      </w:r>
      <w:r>
        <w:rPr>
          <w:rFonts w:ascii="Times New Roman" w:hAnsi="Times New Roman"/>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Pro Rata Distributions</w:t>
      </w:r>
      <w:r>
        <w:rPr>
          <w:rFonts w:ascii="Times New Roman" w:hAnsi="Times New Roman"/>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aps w:val="false"/>
          <w:smallCaps w:val="false"/>
          <w:sz w:val="20"/>
          <w:u w:val="single"/>
        </w:rPr>
        <w:t>Distribution</w:t>
      </w:r>
      <w:r>
        <w:rPr>
          <w:rFonts w:ascii="Times New Roman" w:hAnsi="Times New Roman"/>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Fundamental Transaction</w:t>
            </w:r>
            <w:r>
              <w:rPr>
                <w:rFonts w:ascii="Times New Roman" w:hAnsi="Times New Roman"/>
                <w:caps w:val="false"/>
                <w:smallCaps w:val="false"/>
                <w:sz w:val="20"/>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the assets of the Company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hAnsi="Times New Roman"/>
                <w:caps w:val="false"/>
                <w:smallCaps w:val="false"/>
                <w:sz w:val="20"/>
                <w:u w:val="single"/>
              </w:rPr>
              <w:t>Fundamental Transaction</w:t>
            </w:r>
            <w:r>
              <w:rPr>
                <w:rFonts w:ascii="Times New Roman" w:hAnsi="Times New Roman"/>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caps w:val="false"/>
                <w:smallCaps w:val="false"/>
                <w:sz w:val="20"/>
                <w:u w:val="single"/>
              </w:rPr>
              <w:t>Alternate Consideration</w:t>
            </w:r>
            <w:r>
              <w:rPr>
                <w:rFonts w:ascii="Times New Roman" w:hAnsi="Times New Roman"/>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hAnsi="Times New Roman"/>
                <w:caps w:val="false"/>
                <w:smallCaps w:val="false"/>
                <w:sz w:val="20"/>
                <w:u w:val="single"/>
              </w:rPr>
              <w:t>Black</w:t>
            </w:r>
            <w:r>
              <w:rPr>
                <w:rFonts w:ascii="Times New Roman" w:hAnsi="Times New Roman"/>
                <w:caps w:val="false"/>
                <w:smallCaps w:val="false"/>
                <w:sz w:val="20"/>
              </w:rPr>
              <w:t> </w:t>
            </w:r>
            <w:r>
              <w:rPr>
                <w:rFonts w:ascii="Times New Roman" w:hAnsi="Times New Roman"/>
                <w:caps w:val="false"/>
                <w:smallCaps w:val="false"/>
                <w:sz w:val="20"/>
                <w:u w:val="single"/>
              </w:rPr>
              <w:t>Scholes Value</w:t>
            </w:r>
            <w:r>
              <w:rPr>
                <w:rFonts w:ascii="Times New Roman" w:hAnsi="Times New Roman"/>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or, if the surviving entity is a wholly owned subsidiary of a parent entity, the parent of such surviving entity (the “</w:t>
            </w:r>
            <w:r>
              <w:rPr>
                <w:rFonts w:ascii="Times New Roman" w:hAnsi="Times New Roman"/>
                <w:caps w:val="false"/>
                <w:smallCaps w:val="false"/>
                <w:sz w:val="20"/>
                <w:u w:val="single"/>
              </w:rPr>
              <w:t>Successor</w:t>
            </w:r>
            <w:r>
              <w:rPr>
                <w:rFonts w:ascii="Times New Roman" w:hAnsi="Times New Roman"/>
                <w:caps w:val="false"/>
                <w:smallCaps w:val="false"/>
                <w:sz w:val="20"/>
              </w:rPr>
              <w:t> </w:t>
            </w:r>
            <w:r>
              <w:rPr>
                <w:rFonts w:ascii="Times New Roman" w:hAnsi="Times New Roman"/>
                <w:caps w:val="false"/>
                <w:smallCaps w:val="false"/>
                <w:sz w:val="20"/>
                <w:u w:val="single"/>
              </w:rPr>
              <w:t>Entity</w:t>
            </w:r>
            <w:r>
              <w:rPr>
                <w:rFonts w:ascii="Times New Roman" w:hAnsi="Times New Roman"/>
                <w:caps w:val="false"/>
                <w:smallCaps w:val="false"/>
                <w:sz w:val="20"/>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 For the avoidance of doubt, if, at any time while this Warrant is outstanding, a Fundamental Transaction occurs, pursuant to the terms of this Section 3(d), the Holder shall not be entitled to receive more than one of (i) the consideration receivable as a result of such Fundamental Transaction by a holder of the number of shares of Common Stock for which this Warrant is exercisable immediately prior to such Fundamental Transaction, (ii) an amount equal to the Black Scholes Value of the remaining unexercised portion of this Warrant as calculated pursuant this Section, or (iii) the assumption by the Successor Entity of all of the obligations of the Company under this Warrant and the option to receive a security of the Successor Entity evidenced by a written instrument substantially similar in form and substance to this Warrant.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Calculations</w:t>
      </w:r>
      <w:r>
        <w:rPr>
          <w:rFonts w:ascii="Times New Roman" w:hAnsi="Times New Roman"/>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60"/>
        <w:gridCol w:w="140"/>
        <w:gridCol w:w="141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Notice to Holder</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600"/>
        <w:jc w:val="left"/>
        <w:rPr>
          <w:rFonts w:ascii="Times New Roman" w:hAnsi="Times New Roman"/>
          <w:caps w:val="false"/>
          <w:smallCaps w:val="false"/>
          <w:sz w:val="20"/>
        </w:rPr>
      </w:pPr>
      <w:r>
        <w:rPr>
          <w:rFonts w:ascii="Times New Roman" w:hAnsi="Times New Roman"/>
          <w:caps w:val="false"/>
          <w:smallCaps w:val="false"/>
          <w:sz w:val="20"/>
        </w:rPr>
        <w:t>i.</w:t>
      </w:r>
      <w:r>
        <w:rPr>
          <w:rFonts w:ascii="Times New Roman" w:hAnsi="Times New Roman"/>
          <w:caps w:val="false"/>
          <w:smallCaps w:val="false"/>
          <w:sz w:val="20"/>
          <w:u w:val="single"/>
        </w:rPr>
        <w:t>    Adjustment to Exercise Price</w:t>
      </w:r>
      <w:r>
        <w:rPr>
          <w:rFonts w:ascii="Times New Roman" w:hAnsi="Times New Roman"/>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540"/>
        <w:jc w:val="left"/>
        <w:rPr>
          <w:rFonts w:ascii="Times New Roman" w:hAnsi="Times New Roman"/>
          <w:caps w:val="false"/>
          <w:smallCaps w:val="false"/>
          <w:sz w:val="20"/>
        </w:rPr>
      </w:pPr>
      <w:r>
        <w:rPr>
          <w:rFonts w:ascii="Times New Roman" w:hAnsi="Times New Roman"/>
          <w:caps w:val="false"/>
          <w:smallCaps w:val="false"/>
          <w:sz w:val="20"/>
        </w:rPr>
        <w:t>ii.</w:t>
      </w:r>
      <w:r>
        <w:rPr>
          <w:rFonts w:ascii="Times New Roman" w:hAnsi="Times New Roman"/>
          <w:caps w:val="false"/>
          <w:smallCaps w:val="false"/>
          <w:sz w:val="20"/>
          <w:u w:val="single"/>
        </w:rPr>
        <w:t>    Notice to Allow Exercise by Holder</w:t>
      </w:r>
      <w:r>
        <w:rPr>
          <w:rFonts w:ascii="Times New Roman" w:hAnsi="Times New Roman"/>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 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u w:val="single"/>
        </w:rPr>
        <w:t>Section 4</w:t>
      </w:r>
      <w:r>
        <w:rPr>
          <w:rFonts w:ascii="Times New Roman" w:hAnsi="Times New Roman"/>
          <w:caps w:val="false"/>
          <w:smallCaps w:val="false"/>
          <w:sz w:val="20"/>
        </w:rPr>
        <w:t xml:space="preserve">. </w:t>
      </w:r>
      <w:r>
        <w:rPr>
          <w:rFonts w:ascii="Times New Roman" w:hAnsi="Times New Roman"/>
          <w:caps w:val="false"/>
          <w:smallCaps w:val="false"/>
          <w:sz w:val="20"/>
          <w:u w:val="single"/>
        </w:rPr>
        <w:t>Transfer of Warrant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Transferability</w:t>
      </w:r>
      <w:r>
        <w:rPr>
          <w:rFonts w:ascii="Times New Roman" w:hAnsi="Times New Roman"/>
          <w:caps w:val="false"/>
          <w:smallCaps w:val="false"/>
          <w:sz w:val="20"/>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New Warrants</w:t>
      </w:r>
      <w:r>
        <w:rPr>
          <w:rFonts w:ascii="Times New Roman" w:hAnsi="Times New Roman"/>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Warrant Register</w:t>
      </w:r>
      <w:r>
        <w:rPr>
          <w:rFonts w:ascii="Times New Roman" w:hAnsi="Times New Roman"/>
          <w:caps w:val="false"/>
          <w:smallCaps w:val="false"/>
          <w:sz w:val="20"/>
        </w:rPr>
        <w:t>. The Company shall register this Warrant, upon records to be maintained by the Company for that purpose (the “</w:t>
      </w:r>
      <w:r>
        <w:rPr>
          <w:rFonts w:ascii="Times New Roman" w:hAnsi="Times New Roman"/>
          <w:caps w:val="false"/>
          <w:smallCaps w:val="false"/>
          <w:sz w:val="20"/>
          <w:u w:val="single"/>
        </w:rPr>
        <w:t>Warrant Register</w:t>
      </w:r>
      <w:r>
        <w:rPr>
          <w:rFonts w:ascii="Times New Roman" w:hAnsi="Times New Roman"/>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d)</w:t>
      </w:r>
      <w:r>
        <w:rPr>
          <w:rFonts w:ascii="Times New Roman" w:hAnsi="Times New Roman"/>
          <w:caps w:val="false"/>
          <w:smallCaps w:val="false"/>
          <w:sz w:val="20"/>
          <w:u w:val="single"/>
        </w:rPr>
        <w:t>    Transfer Restrictions</w:t>
      </w:r>
      <w:r>
        <w:rPr>
          <w:rFonts w:ascii="Times New Roman" w:hAnsi="Times New Roman"/>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in form and substance reasonably satisfactory to the Company to the effect that the transfer of this Warrant does not require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Representation by the Holder</w:t>
      </w:r>
      <w:r>
        <w:rPr>
          <w:rFonts w:ascii="Times New Roman" w:hAnsi="Times New Roman"/>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Section 5</w:t>
      </w:r>
      <w:r>
        <w:rPr>
          <w:rFonts w:ascii="Times New Roman" w:hAnsi="Times New Roman"/>
          <w:caps w:val="false"/>
          <w:smallCaps w:val="false"/>
          <w:sz w:val="20"/>
        </w:rPr>
        <w:t xml:space="preserve">.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No Rights as Stockholder Until Exercise; No Settlement in Cash</w:t>
      </w:r>
      <w:r>
        <w:rPr>
          <w:rFonts w:ascii="Times New Roman" w:hAnsi="Times New Roman"/>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Loss, Theft, Destruction or Mutilation of Warrant</w:t>
      </w:r>
      <w:r>
        <w:rPr>
          <w:rFonts w:ascii="Times New Roman" w:hAnsi="Times New Roman"/>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Saturdays, Sundays, Holidays, etc</w:t>
      </w:r>
      <w:r>
        <w:rPr>
          <w:rFonts w:ascii="Times New Roman" w:hAnsi="Times New Roman"/>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185"/>
        <w:gridCol w:w="155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Authorized Shares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Jurisdiction</w:t>
      </w:r>
      <w:r>
        <w:rPr>
          <w:rFonts w:ascii="Times New Roman" w:hAnsi="Times New Roman"/>
          <w:caps w:val="false"/>
          <w:smallCaps w:val="false"/>
          <w:sz w:val="20"/>
        </w:rPr>
        <w:t>. All questions concerning the construction, validity, enforcement and interpretation of this Warrant shall be governed by and construed and enforced in accordance with the laws of the State of New York, without regard to the principles of conflicts of law thereof. The Company and, by accepting this Warrant, the Holder each agrees that all legal proceedings concerning the interpretations, enforcement and defense of the transactions contemplated by this Warrant (whether brought against the Company or the Holder or their respective affiliates, directors, officers, shareholders, partners, members, employees or agents)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it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f)</w:t>
      </w:r>
      <w:r>
        <w:rPr>
          <w:rFonts w:ascii="Times New Roman" w:hAnsi="Times New Roman"/>
          <w:caps w:val="false"/>
          <w:smallCaps w:val="false"/>
          <w:sz w:val="20"/>
          <w:u w:val="single"/>
        </w:rPr>
        <w:t>    Restrictions</w:t>
      </w:r>
      <w:r>
        <w:rPr>
          <w:rFonts w:ascii="Times New Roman" w:hAnsi="Times New Roman"/>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g)</w:t>
      </w:r>
      <w:r>
        <w:rPr>
          <w:rFonts w:ascii="Times New Roman" w:hAnsi="Times New Roman"/>
          <w:caps w:val="false"/>
          <w:smallCaps w:val="false"/>
          <w:sz w:val="20"/>
          <w:u w:val="single"/>
        </w:rPr>
        <w:t>    Nonwaiver and Expenses</w:t>
      </w:r>
      <w:r>
        <w:rPr>
          <w:rFonts w:ascii="Times New Roman" w:hAnsi="Times New Roman"/>
          <w:caps w:val="false"/>
          <w:smallCaps w:val="false"/>
          <w:sz w:val="20"/>
        </w:rPr>
        <w:t>. No course of dealing or any delay or failure to exercise any right hereunder on the part of the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h)    Notices. Notices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3513 Brighton Blvd, Suite 410, Denver, CO, 80216, Attention: Eric Schlorff, CEO and Michael Messginer, CFO, email address: eric@seastarmed.com; mmessinger@seastarmed.com. Any notice, request or other document required or permitted to be given or delivered to the Holder by the Company shall be delivered in accordance with the notice provisions of the Purchase Agreement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the Holder at the e-mail address or address of the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by the Company hereunder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w:t>
      </w:r>
      <w:r>
        <w:rPr>
          <w:rFonts w:ascii="Times New Roman" w:hAnsi="Times New Roman"/>
          <w:caps w:val="false"/>
          <w:smallCaps w:val="false"/>
          <w:sz w:val="20"/>
          <w:u w:val="single"/>
        </w:rPr>
        <w:t>    Limitation of Liability</w:t>
      </w:r>
      <w:r>
        <w:rPr>
          <w:rFonts w:ascii="Times New Roman" w:hAnsi="Times New Roman"/>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j)</w:t>
      </w:r>
      <w:r>
        <w:rPr>
          <w:rFonts w:ascii="Times New Roman" w:hAnsi="Times New Roman"/>
          <w:caps w:val="false"/>
          <w:smallCaps w:val="false"/>
          <w:sz w:val="20"/>
          <w:u w:val="single"/>
        </w:rPr>
        <w:t>    Remedies</w:t>
      </w:r>
      <w:r>
        <w:rPr>
          <w:rFonts w:ascii="Times New Roman" w:hAnsi="Times New Roman"/>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k)</w:t>
      </w:r>
      <w:r>
        <w:rPr>
          <w:rFonts w:ascii="Times New Roman" w:hAnsi="Times New Roman"/>
          <w:caps w:val="false"/>
          <w:smallCaps w:val="false"/>
          <w:sz w:val="20"/>
          <w:u w:val="single"/>
        </w:rPr>
        <w:t>    Successors and Assigns</w:t>
      </w:r>
      <w:r>
        <w:rPr>
          <w:rFonts w:ascii="Times New Roman" w:hAnsi="Times New Roman"/>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l)</w:t>
      </w:r>
      <w:r>
        <w:rPr>
          <w:rFonts w:ascii="Times New Roman" w:hAnsi="Times New Roman"/>
          <w:caps w:val="false"/>
          <w:smallCaps w:val="false"/>
          <w:sz w:val="20"/>
          <w:u w:val="single"/>
        </w:rPr>
        <w:t>    Amendment</w:t>
      </w:r>
      <w:r>
        <w:rPr>
          <w:rFonts w:ascii="Times New Roman" w:hAnsi="Times New Roman"/>
          <w:caps w:val="false"/>
          <w:smallCaps w:val="false"/>
          <w:sz w:val="20"/>
        </w:rPr>
        <w:t>. Other than Section 2(e) above and this Section 5(l), which may not be modified, amended or waived, this Warrant may be modified or amended or the provisions hereof waived with the written consent of the Company, on the one hand, and the Holder (or the beneficial owner) of this Warrant,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m)</w:t>
      </w:r>
      <w:r>
        <w:rPr>
          <w:rFonts w:ascii="Times New Roman" w:hAnsi="Times New Roman"/>
          <w:caps w:val="false"/>
          <w:smallCaps w:val="false"/>
          <w:sz w:val="20"/>
          <w:u w:val="single"/>
        </w:rPr>
        <w:t>    Severability</w:t>
      </w:r>
      <w:r>
        <w:rPr>
          <w:rFonts w:ascii="Times New Roman" w:hAnsi="Times New Roman"/>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n)</w:t>
      </w:r>
      <w:r>
        <w:rPr>
          <w:rFonts w:ascii="Times New Roman" w:hAnsi="Times New Roman"/>
          <w:caps w:val="false"/>
          <w:smallCaps w:val="false"/>
          <w:sz w:val="20"/>
          <w:u w:val="single"/>
        </w:rPr>
        <w:t>    Headings</w:t>
      </w:r>
      <w:r>
        <w:rPr>
          <w:rFonts w:ascii="Times New Roman" w:hAnsi="Times New Roman"/>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40" w:right="0" w:firstLine="1440"/>
        <w:jc w:val="left"/>
        <w:rPr>
          <w:rFonts w:ascii="Times New Roman" w:hAnsi="Times New Roman"/>
          <w:caps w:val="false"/>
          <w:smallCaps w:val="false"/>
          <w:sz w:val="20"/>
        </w:rPr>
      </w:pPr>
      <w:r>
        <w:rPr>
          <w:rFonts w:ascii="Times New Roman" w:hAnsi="Times New Roman"/>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b/>
          <w:caps w:val="false"/>
          <w:smallCaps w:val="false"/>
          <w:sz w:val="20"/>
        </w:rPr>
      </w:pPr>
      <w:r>
        <w:rPr>
          <w:rFonts w:ascii="Times New Roman" w:hAnsi="Times New Roman"/>
          <w:b/>
          <w:caps w:val="false"/>
          <w:smallCaps w:val="false"/>
          <w:sz w:val="20"/>
        </w:rPr>
        <w:t>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firstLine="2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firstLine="20"/>
        <w:jc w:val="left"/>
        <w:rPr>
          <w:rFonts w:ascii="Times New Roman" w:hAnsi="Times New Roman"/>
          <w:caps w:val="false"/>
          <w:smallCaps w:val="false"/>
          <w:sz w:val="20"/>
        </w:rPr>
      </w:pPr>
      <w:r>
        <w:rPr>
          <w:rFonts w:ascii="Times New Roman" w:hAnsi="Times New Roman"/>
          <w:caps w:val="false"/>
          <w:smallCaps w:val="false"/>
          <w:sz w:val="20"/>
        </w:rPr>
        <w:t xml:space="preserve">Name: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firstLine="20"/>
        <w:jc w:val="left"/>
        <w:rPr>
          <w:rFonts w:ascii="Times New Roman" w:hAnsi="Times New Roman"/>
          <w:caps w:val="false"/>
          <w:smallCaps w:val="false"/>
          <w:sz w:val="20"/>
        </w:rPr>
      </w:pPr>
      <w:r>
        <w:rPr>
          <w:rFonts w:ascii="Times New Roman" w:hAnsi="Times New Roman"/>
          <w:caps w:val="false"/>
          <w:smallCaps w:val="false"/>
          <w:sz w:val="20"/>
        </w:rPr>
        <w:t xml:space="preserve">Title: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TO:         </w:t>
      </w:r>
      <w:r>
        <w:rPr>
          <w:rFonts w:ascii="Times New Roman" w:hAnsi="Times New Roman"/>
          <w:b/>
          <w:caps w:val="false"/>
          <w:smallCaps w:val="false"/>
          <w:sz w:val="20"/>
        </w:rPr>
        <w:t>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 w:right="0" w:firstLine="1440"/>
        <w:jc w:val="left"/>
        <w:rPr>
          <w:rFonts w:ascii="Times New Roman" w:hAnsi="Times New Roman"/>
          <w:caps w:val="false"/>
          <w:smallCaps w:val="false"/>
          <w:sz w:val="20"/>
        </w:rPr>
      </w:pPr>
      <w:r>
        <w:rPr>
          <w:rFonts w:ascii="Times New Roman" w:hAnsi="Times New Roman"/>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60"/>
        <w:gridCol w:w="245"/>
        <w:gridCol w:w="79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shall take the form of (check applicable box): [ ] in lawful money of the United States;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20" w:right="0" w:hanging="0"/>
        <w:jc w:val="both"/>
        <w:rPr>
          <w:rFonts w:ascii="Times New Roman" w:hAnsi="Times New Roman"/>
          <w:caps w:val="false"/>
          <w:smallCaps w:val="false"/>
          <w:sz w:val="20"/>
        </w:rPr>
      </w:pPr>
      <w:r>
        <w:rPr>
          <w:rFonts w:ascii="Times New Roman" w:hAnsi="Times New Roman"/>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 w:right="0" w:firstLine="1440"/>
        <w:jc w:val="left"/>
        <w:rPr>
          <w:rFonts w:ascii="Times New Roman" w:hAnsi="Times New Roman"/>
          <w:caps w:val="false"/>
          <w:smallCaps w:val="false"/>
          <w:sz w:val="20"/>
        </w:rPr>
      </w:pPr>
      <w:r>
        <w:rPr>
          <w:rFonts w:ascii="Times New Roman" w:hAnsi="Times New Roman"/>
          <w:caps w:val="false"/>
          <w:smallCaps w:val="false"/>
          <w:sz w:val="20"/>
        </w:rPr>
        <w:t>(3)    Please issue said Warrant Shares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tbl>
      <w:tblPr>
        <w:tblW w:w="180" w:type="dxa"/>
        <w:jc w:val="left"/>
        <w:tblInd w:w="0" w:type="dxa"/>
        <w:tblLayout w:type="fixed"/>
        <w:tblCellMar>
          <w:top w:w="0" w:type="dxa"/>
          <w:left w:w="0" w:type="dxa"/>
          <w:bottom w:w="0" w:type="dxa"/>
          <w:right w:w="0" w:type="dxa"/>
        </w:tblCellMar>
      </w:tblPr>
      <w:tblGrid>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Warrant Shares shall be delivered to the following DWAC Account Number:</w:t>
      </w:r>
    </w:p>
    <w:p>
      <w:pPr>
        <w:pStyle w:val="TextBody"/>
        <w:bidi w:val="0"/>
        <w:spacing w:before="0" w:after="0"/>
        <w:ind w:left="0" w:right="0" w:hanging="0"/>
        <w:jc w:val="left"/>
        <w:rPr>
          <w:caps w:val="false"/>
          <w:smallCaps w:val="false"/>
        </w:rPr>
      </w:pPr>
      <w:r>
        <w:rPr>
          <w:caps w:val="false"/>
          <w:smallCaps w:val="false"/>
        </w:rPr>
        <w:t> </w:t>
      </w:r>
    </w:p>
    <w:tbl>
      <w:tblPr>
        <w:tblW w:w="180" w:type="dxa"/>
        <w:jc w:val="left"/>
        <w:tblInd w:w="0" w:type="dxa"/>
        <w:tblLayout w:type="fixed"/>
        <w:tblCellMar>
          <w:top w:w="0" w:type="dxa"/>
          <w:left w:w="0" w:type="dxa"/>
          <w:bottom w:w="0" w:type="dxa"/>
          <w:right w:w="0" w:type="dxa"/>
        </w:tblCellMar>
      </w:tblPr>
      <w:tblGrid>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 w:right="0" w:firstLine="1440"/>
        <w:jc w:val="left"/>
        <w:rPr>
          <w:rFonts w:ascii="Times New Roman" w:hAnsi="Times New Roman"/>
          <w:caps w:val="false"/>
          <w:smallCaps w:val="false"/>
          <w:sz w:val="20"/>
        </w:rPr>
      </w:pPr>
      <w:r>
        <w:rPr>
          <w:rFonts w:ascii="Times New Roman" w:hAnsi="Times New Roman"/>
          <w:caps w:val="false"/>
          <w:smallCaps w:val="false"/>
          <w:sz w:val="20"/>
        </w:rPr>
        <w:t>(4)</w:t>
      </w:r>
      <w:r>
        <w:rPr>
          <w:rFonts w:ascii="Times New Roman" w:hAnsi="Times New Roman"/>
          <w:caps w:val="false"/>
          <w:smallCaps w:val="false"/>
          <w:sz w:val="20"/>
          <w:u w:val="single"/>
        </w:rPr>
        <w:t>    Accredited Investor</w:t>
      </w:r>
      <w:r>
        <w:rPr>
          <w:rFonts w:ascii="Times New Roman" w:hAnsi="Times New Roman"/>
          <w:caps w:val="false"/>
          <w:smallCaps w:val="false"/>
          <w:sz w:val="20"/>
        </w:rPr>
        <w:t>.The undersigned is an “accredited investor” as defined in Regulation D promulgated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[SIGNATURE OF HOLDER]</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4460"/>
        <w:gridCol w:w="60"/>
        <w:gridCol w:w="75"/>
      </w:tblGrid>
      <w:tr>
        <w:trPr/>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Investing Entity: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Signature of Authorized Signatory of Investing Entity: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B</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ASSIGNMENT FORM</w:t>
      </w:r>
    </w:p>
    <w:p>
      <w:pPr>
        <w:pStyle w:val="TextBody"/>
        <w:bidi w:val="0"/>
        <w:spacing w:before="0" w:after="0"/>
        <w:ind w:left="160" w:right="0" w:firstLine="280"/>
        <w:jc w:val="left"/>
        <w:rPr>
          <w:rFonts w:ascii="Times New Roman" w:hAnsi="Times New Roman"/>
          <w:i/>
          <w:caps w:val="false"/>
          <w:smallCaps w:val="false"/>
          <w:sz w:val="20"/>
        </w:rPr>
      </w:pPr>
      <w:r>
        <w:rPr>
          <w:rFonts w:ascii="Times New Roman" w:hAnsi="Times New Roman"/>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20"/>
        <w:jc w:val="left"/>
        <w:rPr>
          <w:rFonts w:ascii="Times New Roman" w:hAnsi="Times New Roman"/>
          <w:caps w:val="false"/>
          <w:smallCaps w:val="false"/>
          <w:sz w:val="20"/>
        </w:rPr>
      </w:pPr>
      <w:r>
        <w:rPr>
          <w:rFonts w:ascii="Times New Roman" w:hAnsi="Times New Roman"/>
          <w:caps w:val="false"/>
          <w:smallCaps w:val="false"/>
          <w:sz w:val="20"/>
        </w:rPr>
        <w:t>FOR VALUE RECEIVED, the foregoing Warrant and all rights evidenced thereby are hereby assigned to Name:</w:t>
      </w:r>
    </w:p>
    <w:p>
      <w:pPr>
        <w:pStyle w:val="TextBody"/>
        <w:bidi w:val="0"/>
        <w:spacing w:before="0" w:after="0"/>
        <w:ind w:left="260" w:right="0" w:firstLine="120"/>
        <w:jc w:val="left"/>
        <w:rPr>
          <w:caps w:val="false"/>
          <w:smallCaps w:val="false"/>
        </w:rPr>
      </w:pPr>
      <w:r>
        <w:rPr>
          <w:caps w:val="false"/>
          <w:smallCaps w:val="false"/>
        </w:rPr>
        <w:t> </w:t>
      </w:r>
    </w:p>
    <w:p>
      <w:pPr>
        <w:pStyle w:val="TextBody"/>
        <w:bidi w:val="0"/>
        <w:spacing w:before="0" w:after="0"/>
        <w:ind w:left="260" w:right="0" w:firstLine="12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775"/>
        <w:gridCol w:w="1280"/>
        <w:gridCol w:w="60"/>
      </w:tblGrid>
      <w:tr>
        <w:trPr/>
        <w:tc>
          <w:tcPr>
            <w:tcW w:w="1775" w:type="dxa"/>
            <w:tcBorders/>
            <w:vAlign w:val="center"/>
          </w:tcPr>
          <w:p>
            <w:pPr>
              <w:pStyle w:val="TableContents"/>
              <w:bidi w:val="0"/>
              <w:spacing w:before="0" w:after="283"/>
              <w:jc w:val="left"/>
              <w:rPr/>
            </w:pPr>
            <w:r>
              <w:rPr/>
              <w:t>Name:</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(Please Print)</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Address:</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(Please Print)</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Phone Number:</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ind w:left="0" w:right="0" w:hanging="180"/>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Email Address:</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Dated:</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Holder's Signature</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Holder's Address:</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 w:name="ex_1022010.htm"/>
      <w:bookmarkStart w:id="5" w:name="ksex_1022010"/>
      <w:bookmarkEnd w:id="4"/>
      <w:bookmarkEnd w:id="5"/>
      <w:r>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4.2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340"/>
        <w:jc w:val="center"/>
        <w:rPr>
          <w:rFonts w:ascii="Times New Roman" w:hAnsi="Times New Roman"/>
          <w:b/>
          <w:caps w:val="false"/>
          <w:smallCaps w:val="false"/>
          <w:sz w:val="20"/>
        </w:rPr>
      </w:pPr>
      <w:r>
        <w:rPr>
          <w:rFonts w:ascii="Times New Roman" w:hAnsi="Times New Roman"/>
          <w:b/>
          <w:caps w:val="false"/>
          <w:smallCaps w:val="false"/>
          <w:sz w:val="20"/>
        </w:rPr>
        <w:t>SERIES B COMMON STOCK PURCHASE WARRANT SEASTAR MEDICAL HOLDING CORPORATION</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Warrant Shares: [________]         Initial Exercise Date: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THIS SERIES B COMMON STOCK PURCHASE WARRANT (the “</w:t>
      </w:r>
      <w:r>
        <w:rPr>
          <w:rFonts w:ascii="Times New Roman" w:hAnsi="Times New Roman"/>
          <w:caps w:val="false"/>
          <w:smallCaps w:val="false"/>
          <w:sz w:val="20"/>
          <w:u w:val="single"/>
        </w:rPr>
        <w:t>Warrant</w:t>
      </w:r>
      <w:r>
        <w:rPr>
          <w:rFonts w:ascii="Times New Roman" w:hAnsi="Times New Roman"/>
          <w:caps w:val="false"/>
          <w:smallCaps w:val="false"/>
          <w:sz w:val="20"/>
        </w:rPr>
        <w:t>”) certifies that, for value received, [________] or its assigns (the “</w:t>
      </w:r>
      <w:r>
        <w:rPr>
          <w:rFonts w:ascii="Times New Roman" w:hAnsi="Times New Roman"/>
          <w:caps w:val="false"/>
          <w:smallCaps w:val="false"/>
          <w:sz w:val="20"/>
          <w:u w:val="single"/>
        </w:rPr>
        <w:t>Holder</w:t>
      </w:r>
      <w:r>
        <w:rPr>
          <w:rFonts w:ascii="Times New Roman" w:hAnsi="Times New Roman"/>
          <w:caps w:val="false"/>
          <w:smallCaps w:val="false"/>
          <w:sz w:val="20"/>
        </w:rPr>
        <w:t>”) is entitled, upon the terms and subject to the limitations on exercise and the conditions hereinafter set forth, at any time on or after the date set forth above (the “</w:t>
      </w:r>
      <w:r>
        <w:rPr>
          <w:rFonts w:ascii="Times New Roman" w:hAnsi="Times New Roman"/>
          <w:caps w:val="false"/>
          <w:smallCaps w:val="false"/>
          <w:sz w:val="20"/>
          <w:u w:val="single"/>
        </w:rPr>
        <w:t>Initial Exercise Date</w:t>
      </w:r>
      <w:r>
        <w:rPr>
          <w:rFonts w:ascii="Times New Roman" w:hAnsi="Times New Roman"/>
          <w:caps w:val="false"/>
          <w:smallCaps w:val="false"/>
          <w:sz w:val="20"/>
        </w:rPr>
        <w:t>”) and on or prior to the date that is eighteen (18) months anniversary of the effective date of the Resale Registration Statement (as such term is defined in the Letter Agreement), provided that, if such date is not a Trading Day, the date that is the immediately following Trading Day (the “</w:t>
      </w:r>
      <w:r>
        <w:rPr>
          <w:rFonts w:ascii="Times New Roman" w:hAnsi="Times New Roman"/>
          <w:caps w:val="false"/>
          <w:smallCaps w:val="false"/>
          <w:sz w:val="20"/>
          <w:u w:val="single"/>
        </w:rPr>
        <w:t>Termination Date</w:t>
      </w:r>
      <w:r>
        <w:rPr>
          <w:rFonts w:ascii="Times New Roman" w:hAnsi="Times New Roman"/>
          <w:caps w:val="false"/>
          <w:smallCaps w:val="false"/>
          <w:sz w:val="20"/>
        </w:rPr>
        <w:t>”) but not thereafter, to subscribe for and purchase from SeaStar Medical Holding Corporation,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up to [________] shares (as subject to adjustment hereunder, the “</w:t>
      </w:r>
      <w:r>
        <w:rPr>
          <w:rFonts w:ascii="Times New Roman" w:hAnsi="Times New Roman"/>
          <w:caps w:val="false"/>
          <w:smallCaps w:val="false"/>
          <w:sz w:val="20"/>
          <w:u w:val="single"/>
        </w:rPr>
        <w:t>Warrant Shares</w:t>
      </w:r>
      <w:r>
        <w:rPr>
          <w:rFonts w:ascii="Times New Roman" w:hAnsi="Times New Roman"/>
          <w:caps w:val="false"/>
          <w:smallCaps w:val="false"/>
          <w:sz w:val="20"/>
        </w:rPr>
        <w:t>”) of the Company’s shares of Common Stock. The purchase price of one share of Common Stock under this Warrant shall be equal to the Exercise Price, as defined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Section 1</w:t>
      </w:r>
      <w:r>
        <w:rPr>
          <w:rFonts w:ascii="Times New Roman" w:hAnsi="Times New Roman"/>
          <w:caps w:val="false"/>
          <w:smallCaps w:val="false"/>
          <w:sz w:val="20"/>
        </w:rPr>
        <w:t xml:space="preserve">. </w:t>
      </w:r>
      <w:r>
        <w:rPr>
          <w:rFonts w:ascii="Times New Roman" w:hAnsi="Times New Roman"/>
          <w:caps w:val="false"/>
          <w:smallCaps w:val="false"/>
          <w:sz w:val="20"/>
          <w:u w:val="single"/>
        </w:rPr>
        <w:t>Definitions</w:t>
      </w:r>
      <w:r>
        <w:rPr>
          <w:rFonts w:ascii="Times New Roman" w:hAnsi="Times New Roman"/>
          <w:caps w:val="false"/>
          <w:smallCaps w:val="false"/>
          <w:sz w:val="20"/>
        </w:rPr>
        <w:t>. In addition to the terms defined elsewhere in this Warrant, the following terms have the meanings indicated in this Section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Affiliate</w:t>
      </w:r>
      <w:r>
        <w:rPr>
          <w:rFonts w:ascii="Times New Roman" w:hAnsi="Times New Roman"/>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Board of Directors</w:t>
      </w:r>
      <w:r>
        <w:rPr>
          <w:rFonts w:ascii="Times New Roman" w:hAnsi="Times New Roman"/>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Business Day</w:t>
      </w:r>
      <w:r>
        <w:rPr>
          <w:rFonts w:ascii="Times New Roman" w:hAnsi="Times New Roman"/>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Commission</w:t>
      </w:r>
      <w:r>
        <w:rPr>
          <w:rFonts w:ascii="Times New Roman" w:hAnsi="Times New Roman"/>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Common Stock</w:t>
      </w:r>
      <w:r>
        <w:rPr>
          <w:rFonts w:ascii="Times New Roman" w:hAnsi="Times New Roman"/>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Common Stock Equivalents</w:t>
      </w:r>
      <w:r>
        <w:rPr>
          <w:rFonts w:ascii="Times New Roman" w:hAnsi="Times New Roman"/>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Letter Agreement</w:t>
      </w:r>
      <w:r>
        <w:rPr>
          <w:rFonts w:ascii="Times New Roman" w:hAnsi="Times New Roman"/>
          <w:caps w:val="false"/>
          <w:smallCaps w:val="false"/>
          <w:sz w:val="20"/>
        </w:rPr>
        <w:t>” means that certain letter agreement between the initial Holder hereof and the Company, dated as of October 2, 2026, pursuant to which such initial Holder agreed to exercise one or more warrants to purchase shares of Common Stock and the Company agreed to issue to the initial Holder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Rule 144</w:t>
      </w:r>
      <w:r>
        <w:rPr>
          <w:rFonts w:ascii="Times New Roman" w:hAnsi="Times New Roman"/>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any subsidiary of the Company required to be listed pursuant to Item 601(b)(21)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Trading Day</w:t>
      </w:r>
      <w:r>
        <w:rPr>
          <w:rFonts w:ascii="Times New Roman" w:hAnsi="Times New Roman"/>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Trading Market</w:t>
      </w:r>
      <w:r>
        <w:rPr>
          <w:rFonts w:ascii="Times New Roman" w:hAnsi="Times New Roman"/>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Transfer Agent</w:t>
      </w:r>
      <w:r>
        <w:rPr>
          <w:rFonts w:ascii="Times New Roman" w:hAnsi="Times New Roman"/>
          <w:caps w:val="false"/>
          <w:smallCaps w:val="false"/>
          <w:sz w:val="20"/>
        </w:rPr>
        <w:t>” means Continental Stock Transfer and Trust Company, the current transfer agent of the Company, with a mailing address of 1 State Street 30th Floor, New York, NY 10004-1561,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Warrants</w:t>
      </w:r>
      <w:r>
        <w:rPr>
          <w:rFonts w:ascii="Times New Roman" w:hAnsi="Times New Roman"/>
          <w:caps w:val="false"/>
          <w:smallCaps w:val="false"/>
          <w:sz w:val="20"/>
        </w:rPr>
        <w:t>” means this Warrant and other Common Stock purchase warrants issued by the Company pursuant to the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u w:val="single"/>
        </w:rPr>
        <w:t>Section 2</w:t>
      </w:r>
      <w:r>
        <w:rPr>
          <w:rFonts w:ascii="Times New Roman" w:hAnsi="Times New Roman"/>
          <w:caps w:val="false"/>
          <w:smallCaps w:val="false"/>
          <w:sz w:val="20"/>
        </w:rPr>
        <w:t xml:space="preserve">. </w:t>
      </w:r>
      <w:r>
        <w:rPr>
          <w:rFonts w:ascii="Times New Roman" w:hAnsi="Times New Roman"/>
          <w:caps w:val="false"/>
          <w:smallCaps w:val="false"/>
          <w:sz w:val="20"/>
          <w:u w:val="single"/>
        </w:rPr>
        <w:t>Exercise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Exercise of Warrant</w:t>
      </w:r>
      <w:r>
        <w:rPr>
          <w:rFonts w:ascii="Times New Roman" w:hAnsi="Times New Roman"/>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caps w:val="false"/>
          <w:smallCaps w:val="false"/>
          <w:sz w:val="20"/>
          <w:u w:val="single"/>
        </w:rPr>
        <w:t>Notice of Exercise</w:t>
      </w:r>
      <w:r>
        <w:rPr>
          <w:rFonts w:ascii="Times New Roman" w:hAnsi="Times New Roman"/>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hAnsi="Times New Roman"/>
          <w:b/>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Exercise Price</w:t>
      </w:r>
      <w:r>
        <w:rPr>
          <w:rFonts w:ascii="Times New Roman" w:hAnsi="Times New Roman"/>
          <w:caps w:val="false"/>
          <w:smallCaps w:val="false"/>
          <w:sz w:val="20"/>
        </w:rPr>
        <w:t xml:space="preserve">. The exercise price per share of Common Stock under this Warrant shall be </w:t>
      </w:r>
      <w:r>
        <w:rPr>
          <w:rFonts w:ascii="Times New Roman" w:hAnsi="Times New Roman"/>
          <w:b/>
          <w:caps w:val="false"/>
          <w:smallCaps w:val="false"/>
          <w:sz w:val="20"/>
        </w:rPr>
        <w:t>$3.616</w:t>
      </w:r>
      <w:r>
        <w:rPr>
          <w:rFonts w:ascii="Times New Roman" w:hAnsi="Times New Roman"/>
          <w:caps w:val="false"/>
          <w:smallCaps w:val="false"/>
          <w:sz w:val="20"/>
        </w:rPr>
        <w:t>, subject to adjustment hereunder (the “</w:t>
      </w:r>
      <w:r>
        <w:rPr>
          <w:rFonts w:ascii="Times New Roman" w:hAnsi="Times New Roman"/>
          <w:caps w:val="false"/>
          <w:smallCaps w:val="false"/>
          <w:sz w:val="20"/>
          <w:u w:val="single"/>
        </w:rPr>
        <w:t>Exercise Price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Cashless Exercise</w:t>
      </w:r>
      <w:r>
        <w:rPr>
          <w:rFonts w:ascii="Times New Roman" w:hAnsi="Times New Roman"/>
          <w:caps w:val="false"/>
          <w:smallCaps w:val="false"/>
          <w:sz w:val="20"/>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0" w:right="0" w:hanging="640"/>
        <w:jc w:val="both"/>
        <w:rPr>
          <w:rFonts w:ascii="Times New Roman" w:hAnsi="Times New Roman"/>
          <w:caps w:val="false"/>
          <w:smallCaps w:val="false"/>
          <w:sz w:val="20"/>
        </w:rPr>
      </w:pPr>
      <w:r>
        <w:rPr>
          <w:rFonts w:ascii="Times New Roman" w:hAnsi="Times New Roman"/>
          <w:caps w:val="false"/>
          <w:smallCaps w:val="false"/>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hAnsi="Times New Roman"/>
          <w:caps w:val="false"/>
          <w:smallCaps w:val="false"/>
          <w:sz w:val="20"/>
          <w:u w:val="single"/>
        </w:rPr>
        <w:t>Bloomberg</w:t>
      </w:r>
      <w:r>
        <w:rPr>
          <w:rFonts w:ascii="Times New Roman" w:hAnsi="Times New Roman"/>
          <w:caps w:val="false"/>
          <w:smallCaps w:val="false"/>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(B) = the Exercise Price of this Warrant, as adjusted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0" w:right="0" w:hanging="640"/>
        <w:jc w:val="both"/>
        <w:rPr>
          <w:rFonts w:ascii="Times New Roman" w:hAnsi="Times New Roman"/>
          <w:caps w:val="false"/>
          <w:smallCaps w:val="false"/>
          <w:sz w:val="20"/>
        </w:rPr>
      </w:pPr>
      <w:r>
        <w:rPr>
          <w:rFonts w:ascii="Times New Roman" w:hAnsi="Times New Roman"/>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Bid Price</w:t>
      </w:r>
      <w:r>
        <w:rPr>
          <w:rFonts w:ascii="Times New Roman" w:hAnsi="Times New Roman"/>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listed or quoted for trading on the OTCQB Venture Market (“</w:t>
      </w:r>
      <w:r>
        <w:rPr>
          <w:rFonts w:ascii="Times New Roman" w:hAnsi="Times New Roman"/>
          <w:caps w:val="false"/>
          <w:smallCaps w:val="false"/>
          <w:sz w:val="20"/>
          <w:u w:val="single"/>
        </w:rPr>
        <w:t>OTCQB</w:t>
      </w:r>
      <w:r>
        <w:rPr>
          <w:rFonts w:ascii="Times New Roman" w:hAnsi="Times New Roman"/>
          <w:caps w:val="false"/>
          <w:smallCaps w:val="false"/>
          <w:sz w:val="20"/>
        </w:rPr>
        <w:t>”), the OTCQX Best Market (“</w:t>
      </w:r>
      <w:r>
        <w:rPr>
          <w:rFonts w:ascii="Times New Roman" w:hAnsi="Times New Roman"/>
          <w:caps w:val="false"/>
          <w:smallCaps w:val="false"/>
          <w:sz w:val="20"/>
          <w:u w:val="single"/>
        </w:rPr>
        <w:t>OTCQX</w:t>
      </w:r>
      <w:r>
        <w:rPr>
          <w:rFonts w:ascii="Times New Roman" w:hAnsi="Times New Roman"/>
          <w:caps w:val="false"/>
          <w:smallCaps w:val="false"/>
          <w:sz w:val="20"/>
        </w:rPr>
        <w:t>”) or the OTCID Basic Market (“</w:t>
      </w:r>
      <w:r>
        <w:rPr>
          <w:rFonts w:ascii="Times New Roman" w:hAnsi="Times New Roman"/>
          <w:caps w:val="false"/>
          <w:smallCaps w:val="false"/>
          <w:sz w:val="20"/>
          <w:u w:val="single"/>
        </w:rPr>
        <w:t>OTCID</w:t>
      </w:r>
      <w:r>
        <w:rPr>
          <w:rFonts w:ascii="Times New Roman" w:hAnsi="Times New Roman"/>
          <w:caps w:val="false"/>
          <w:smallCaps w:val="false"/>
          <w:sz w:val="20"/>
        </w:rPr>
        <w:t>”), the volume weighted average price of the Common Stock for such date (or the nearest preceding date) on OTCQB, OTCQX or OTCID as applicable, (c) if the Common Stock is not then listed or quoted for trading on a Trading Market, in OTCQB, OTCQX or OTCID and if prices for the Common Stock are then reported on the Pink Limited Market (“</w:t>
      </w:r>
      <w:r>
        <w:rPr>
          <w:rFonts w:ascii="Times New Roman" w:hAnsi="Times New Roman"/>
          <w:caps w:val="false"/>
          <w:smallCaps w:val="false"/>
          <w:sz w:val="20"/>
          <w:u w:val="single"/>
        </w:rPr>
        <w:t>Pink Market</w:t>
      </w:r>
      <w:r>
        <w:rPr>
          <w:rFonts w:ascii="Times New Roman" w:hAnsi="Times New Roman"/>
          <w:caps w:val="false"/>
          <w:smallCaps w:val="false"/>
          <w:sz w:val="20"/>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VWAP</w:t>
      </w:r>
      <w:r>
        <w:rPr>
          <w:rFonts w:ascii="Times New Roman" w:hAnsi="Times New Roman"/>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listed or quoted for trading on OTCQB, OTCQX or OTCID, the volume weighted average price of the Common Stock for such date (or the nearest preceding date) on OTCQB, OTCQX or OTCID as applicable, (c) if the Common Stock is not then listed or quoted for trading on a Trading Market, in OTCQB, OTCQX or OTCID and if prices for the Common Stock are then reported on the Pink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140" w:type="dxa"/>
        <w:jc w:val="left"/>
        <w:tblInd w:w="0" w:type="dxa"/>
        <w:tblLayout w:type="fixed"/>
        <w:tblCellMar>
          <w:top w:w="0" w:type="dxa"/>
          <w:left w:w="0" w:type="dxa"/>
          <w:bottom w:w="0" w:type="dxa"/>
          <w:right w:w="0" w:type="dxa"/>
        </w:tblCellMar>
      </w:tblPr>
      <w:tblGrid>
        <w:gridCol w:w="60"/>
        <w:gridCol w:w="185"/>
        <w:gridCol w:w="189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Mechanics of Exercise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2880" w:right="0" w:firstLine="600"/>
        <w:jc w:val="left"/>
        <w:rPr>
          <w:rFonts w:ascii="Times New Roman" w:hAnsi="Times New Roman"/>
          <w:caps w:val="false"/>
          <w:smallCaps w:val="false"/>
          <w:sz w:val="20"/>
        </w:rPr>
      </w:pPr>
      <w:r>
        <w:rPr>
          <w:rFonts w:ascii="Times New Roman" w:hAnsi="Times New Roman"/>
          <w:caps w:val="false"/>
          <w:smallCaps w:val="false"/>
          <w:sz w:val="20"/>
        </w:rPr>
        <w:t>i.</w:t>
      </w:r>
      <w:r>
        <w:rPr>
          <w:rFonts w:ascii="Times New Roman" w:hAnsi="Times New Roman"/>
          <w:caps w:val="false"/>
          <w:smallCaps w:val="false"/>
          <w:sz w:val="20"/>
          <w:u w:val="single"/>
        </w:rPr>
        <w:t>    Delivery of Warrant Shares Upon Exercise</w:t>
      </w:r>
      <w:r>
        <w:rPr>
          <w:rFonts w:ascii="Times New Roman" w:hAnsi="Times New Roman"/>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aps w:val="false"/>
          <w:smallCaps w:val="false"/>
          <w:sz w:val="20"/>
          <w:u w:val="single"/>
        </w:rPr>
        <w:t>DWAC</w:t>
      </w:r>
      <w:r>
        <w:rPr>
          <w:rFonts w:ascii="Times New Roman" w:hAnsi="Times New Roman"/>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or by electronic delivery through books and records maintained by the Company’s transfer agent (at the election of the Holder),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delivery of the aggregate Exercise Price to the Company (other than in the case of a cashless exercise), and (ii) the number of Trading Days comprising the Standard Settlement Period, in each case (i) or (ii), after the delivery to the Company of the Notice of Exercise (such date, the “</w:t>
      </w:r>
      <w:r>
        <w:rPr>
          <w:rFonts w:ascii="Times New Roman" w:hAnsi="Times New Roman"/>
          <w:caps w:val="false"/>
          <w:smallCaps w:val="false"/>
          <w:sz w:val="20"/>
          <w:u w:val="single"/>
        </w:rPr>
        <w:t>Warrant Share Delivery Date</w:t>
      </w:r>
      <w:r>
        <w:rPr>
          <w:rFonts w:ascii="Times New Roman" w:hAnsi="Times New Roman"/>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aps w:val="false"/>
          <w:smallCaps w:val="false"/>
          <w:sz w:val="20"/>
          <w:u w:val="single"/>
        </w:rPr>
        <w:t>Standard Settlement Period</w:t>
      </w:r>
      <w:r>
        <w:rPr>
          <w:rFonts w:ascii="Times New Roman" w:hAnsi="Times New Roman"/>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540"/>
        <w:jc w:val="left"/>
        <w:rPr>
          <w:rFonts w:ascii="Times New Roman" w:hAnsi="Times New Roman"/>
          <w:caps w:val="false"/>
          <w:smallCaps w:val="false"/>
          <w:sz w:val="20"/>
        </w:rPr>
      </w:pPr>
      <w:r>
        <w:rPr>
          <w:rFonts w:ascii="Times New Roman" w:hAnsi="Times New Roman"/>
          <w:caps w:val="false"/>
          <w:smallCaps w:val="false"/>
          <w:sz w:val="20"/>
        </w:rPr>
        <w:t>ii.</w:t>
      </w:r>
      <w:r>
        <w:rPr>
          <w:rFonts w:ascii="Times New Roman" w:hAnsi="Times New Roman"/>
          <w:caps w:val="false"/>
          <w:smallCaps w:val="false"/>
          <w:sz w:val="20"/>
          <w:u w:val="single"/>
        </w:rPr>
        <w:t>    Delivery of New Warrants Upon Exercise</w:t>
      </w:r>
      <w:r>
        <w:rPr>
          <w:rFonts w:ascii="Times New Roman" w:hAnsi="Times New Roman"/>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460"/>
        <w:jc w:val="left"/>
        <w:rPr>
          <w:rFonts w:ascii="Times New Roman" w:hAnsi="Times New Roman"/>
          <w:caps w:val="false"/>
          <w:smallCaps w:val="false"/>
          <w:sz w:val="20"/>
        </w:rPr>
      </w:pPr>
      <w:r>
        <w:rPr>
          <w:rFonts w:ascii="Times New Roman" w:hAnsi="Times New Roman"/>
          <w:caps w:val="false"/>
          <w:smallCaps w:val="false"/>
          <w:sz w:val="20"/>
        </w:rPr>
        <w:t>iii.</w:t>
      </w:r>
      <w:r>
        <w:rPr>
          <w:rFonts w:ascii="Times New Roman" w:hAnsi="Times New Roman"/>
          <w:caps w:val="false"/>
          <w:smallCaps w:val="false"/>
          <w:sz w:val="20"/>
          <w:u w:val="single"/>
        </w:rPr>
        <w:t>    Rescission Rights</w:t>
      </w:r>
      <w:r>
        <w:rPr>
          <w:rFonts w:ascii="Times New Roman" w:hAnsi="Times New Roman"/>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480"/>
        <w:jc w:val="left"/>
        <w:rPr>
          <w:rFonts w:ascii="Times New Roman" w:hAnsi="Times New Roman"/>
          <w:caps w:val="false"/>
          <w:smallCaps w:val="false"/>
          <w:sz w:val="20"/>
        </w:rPr>
      </w:pPr>
      <w:r>
        <w:rPr>
          <w:rFonts w:ascii="Times New Roman" w:hAnsi="Times New Roman"/>
          <w:caps w:val="false"/>
          <w:smallCaps w:val="false"/>
          <w:sz w:val="20"/>
        </w:rPr>
        <w:t>iv.</w:t>
      </w:r>
      <w:r>
        <w:rPr>
          <w:rFonts w:ascii="Times New Roman" w:hAnsi="Times New Roman"/>
          <w:caps w:val="false"/>
          <w:smallCaps w:val="false"/>
          <w:sz w:val="20"/>
          <w:u w:val="single"/>
        </w:rPr>
        <w:t>    Compensation for Buy-In on Failure to Timely Deliver Warrant</w:t>
      </w:r>
      <w:r>
        <w:rPr>
          <w:rFonts w:ascii="Times New Roman" w:hAnsi="Times New Roman"/>
          <w:caps w:val="false"/>
          <w:smallCaps w:val="false"/>
          <w:sz w:val="20"/>
        </w:rPr>
        <w:t xml:space="preserve"> </w:t>
      </w:r>
      <w:r>
        <w:rPr>
          <w:rFonts w:ascii="Times New Roman" w:hAnsi="Times New Roman"/>
          <w:caps w:val="false"/>
          <w:smallCaps w:val="false"/>
          <w:sz w:val="20"/>
          <w:u w:val="single"/>
        </w:rPr>
        <w:t>Shares Upon Exercise</w:t>
      </w:r>
      <w:r>
        <w:rPr>
          <w:rFonts w:ascii="Times New Roman" w:hAnsi="Times New Roman"/>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aps w:val="false"/>
          <w:smallCaps w:val="false"/>
          <w:sz w:val="20"/>
          <w:u w:val="single"/>
        </w:rPr>
        <w:t>Buy-In</w:t>
      </w:r>
      <w:r>
        <w:rPr>
          <w:rFonts w:ascii="Times New Roman" w:hAnsi="Times New Roman"/>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540"/>
        <w:jc w:val="left"/>
        <w:rPr>
          <w:rFonts w:ascii="Times New Roman" w:hAnsi="Times New Roman"/>
          <w:caps w:val="false"/>
          <w:smallCaps w:val="false"/>
          <w:sz w:val="20"/>
        </w:rPr>
      </w:pPr>
      <w:r>
        <w:rPr>
          <w:rFonts w:ascii="Times New Roman" w:hAnsi="Times New Roman"/>
          <w:caps w:val="false"/>
          <w:smallCaps w:val="false"/>
          <w:sz w:val="20"/>
        </w:rPr>
        <w:t>v.</w:t>
      </w:r>
      <w:r>
        <w:rPr>
          <w:rFonts w:ascii="Times New Roman" w:hAnsi="Times New Roman"/>
          <w:caps w:val="false"/>
          <w:smallCaps w:val="false"/>
          <w:sz w:val="20"/>
          <w:u w:val="single"/>
        </w:rPr>
        <w:t>    No Fractional Shares or Scrip</w:t>
      </w:r>
      <w:r>
        <w:rPr>
          <w:rFonts w:ascii="Times New Roman" w:hAnsi="Times New Roman"/>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480"/>
        <w:jc w:val="left"/>
        <w:rPr>
          <w:rFonts w:ascii="Times New Roman" w:hAnsi="Times New Roman"/>
          <w:caps w:val="false"/>
          <w:smallCaps w:val="false"/>
          <w:sz w:val="20"/>
        </w:rPr>
      </w:pPr>
      <w:r>
        <w:rPr>
          <w:rFonts w:ascii="Times New Roman" w:hAnsi="Times New Roman"/>
          <w:caps w:val="false"/>
          <w:smallCaps w:val="false"/>
          <w:sz w:val="20"/>
        </w:rPr>
        <w:t>vi.</w:t>
      </w:r>
      <w:r>
        <w:rPr>
          <w:rFonts w:ascii="Times New Roman" w:hAnsi="Times New Roman"/>
          <w:caps w:val="false"/>
          <w:smallCaps w:val="false"/>
          <w:sz w:val="20"/>
          <w:u w:val="single"/>
        </w:rPr>
        <w:t>    Charges, Taxes and Expenses</w:t>
      </w:r>
      <w:r>
        <w:rPr>
          <w:rFonts w:ascii="Times New Roman" w:hAnsi="Times New Roman"/>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420"/>
        <w:jc w:val="left"/>
        <w:rPr>
          <w:rFonts w:ascii="Times New Roman" w:hAnsi="Times New Roman"/>
          <w:caps w:val="false"/>
          <w:smallCaps w:val="false"/>
          <w:sz w:val="20"/>
        </w:rPr>
      </w:pPr>
      <w:r>
        <w:rPr>
          <w:rFonts w:ascii="Times New Roman" w:hAnsi="Times New Roman"/>
          <w:caps w:val="false"/>
          <w:smallCaps w:val="false"/>
          <w:sz w:val="20"/>
        </w:rPr>
        <w:t>vii.</w:t>
      </w:r>
      <w:r>
        <w:rPr>
          <w:rFonts w:ascii="Times New Roman" w:hAnsi="Times New Roman"/>
          <w:caps w:val="false"/>
          <w:smallCaps w:val="false"/>
          <w:sz w:val="20"/>
          <w:u w:val="single"/>
        </w:rPr>
        <w:t>    Closing of Books</w:t>
      </w:r>
      <w:r>
        <w:rPr>
          <w:rFonts w:ascii="Times New Roman" w:hAnsi="Times New Roman"/>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Holder’s Exercise Limitations</w:t>
      </w:r>
      <w:r>
        <w:rPr>
          <w:rFonts w:ascii="Times New Roman" w:hAnsi="Times New Roman"/>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caps w:val="false"/>
          <w:smallCaps w:val="false"/>
          <w:sz w:val="20"/>
          <w:u w:val="single"/>
        </w:rPr>
        <w:t>Attribution Parties</w:t>
      </w:r>
      <w:r>
        <w:rPr>
          <w:rFonts w:ascii="Times New Roman" w:hAnsi="Times New Roman"/>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caps w:val="false"/>
          <w:smallCaps w:val="false"/>
          <w:sz w:val="20"/>
          <w:u w:val="single"/>
        </w:rPr>
        <w:t>Beneficial Ownership Limitation</w:t>
      </w:r>
      <w:r>
        <w:rPr>
          <w:rFonts w:ascii="Times New Roman" w:hAnsi="Times New Roman"/>
          <w:caps w:val="false"/>
          <w:smallCaps w:val="false"/>
          <w:sz w:val="20"/>
        </w:rPr>
        <w:t>” shall be 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Section 3</w:t>
      </w:r>
      <w:r>
        <w:rPr>
          <w:rFonts w:ascii="Times New Roman" w:hAnsi="Times New Roman"/>
          <w:caps w:val="false"/>
          <w:smallCaps w:val="false"/>
          <w:sz w:val="20"/>
        </w:rPr>
        <w:t xml:space="preserve">. </w:t>
      </w:r>
      <w:r>
        <w:rPr>
          <w:rFonts w:ascii="Times New Roman" w:hAnsi="Times New Roman"/>
          <w:caps w:val="false"/>
          <w:smallCaps w:val="false"/>
          <w:sz w:val="20"/>
          <w:u w:val="single"/>
        </w:rPr>
        <w:t>Certain Adjustments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Stock Dividends and Splits</w:t>
      </w:r>
      <w:r>
        <w:rPr>
          <w:rFonts w:ascii="Times New Roman" w:hAnsi="Times New Roman"/>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Subsequent Rights Offerings</w:t>
      </w:r>
      <w:r>
        <w:rPr>
          <w:rFonts w:ascii="Times New Roman" w:hAnsi="Times New Roman"/>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aps w:val="false"/>
          <w:smallCaps w:val="false"/>
          <w:sz w:val="20"/>
          <w:u w:val="single"/>
        </w:rPr>
        <w:t>Purchase Rights</w:t>
      </w:r>
      <w:r>
        <w:rPr>
          <w:rFonts w:ascii="Times New Roman" w:hAnsi="Times New Roman"/>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Pro Rata Distributions</w:t>
      </w:r>
      <w:r>
        <w:rPr>
          <w:rFonts w:ascii="Times New Roman" w:hAnsi="Times New Roman"/>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aps w:val="false"/>
          <w:smallCaps w:val="false"/>
          <w:sz w:val="20"/>
          <w:u w:val="single"/>
        </w:rPr>
        <w:t>Distribution</w:t>
      </w:r>
      <w:r>
        <w:rPr>
          <w:rFonts w:ascii="Times New Roman" w:hAnsi="Times New Roman"/>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Fundamental Transaction</w:t>
            </w:r>
            <w:r>
              <w:rPr>
                <w:rFonts w:ascii="Times New Roman" w:hAnsi="Times New Roman"/>
                <w:caps w:val="false"/>
                <w:smallCaps w:val="false"/>
                <w:sz w:val="20"/>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the assets of the Company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hAnsi="Times New Roman"/>
                <w:caps w:val="false"/>
                <w:smallCaps w:val="false"/>
                <w:sz w:val="20"/>
                <w:u w:val="single"/>
              </w:rPr>
              <w:t>Fundamental Transaction</w:t>
            </w:r>
            <w:r>
              <w:rPr>
                <w:rFonts w:ascii="Times New Roman" w:hAnsi="Times New Roman"/>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caps w:val="false"/>
                <w:smallCaps w:val="false"/>
                <w:sz w:val="20"/>
                <w:u w:val="single"/>
              </w:rPr>
              <w:t>Alternate Consideration</w:t>
            </w:r>
            <w:r>
              <w:rPr>
                <w:rFonts w:ascii="Times New Roman" w:hAnsi="Times New Roman"/>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hAnsi="Times New Roman"/>
                <w:caps w:val="false"/>
                <w:smallCaps w:val="false"/>
                <w:sz w:val="20"/>
                <w:u w:val="single"/>
              </w:rPr>
              <w:t>Black</w:t>
            </w:r>
            <w:r>
              <w:rPr>
                <w:rFonts w:ascii="Times New Roman" w:hAnsi="Times New Roman"/>
                <w:caps w:val="false"/>
                <w:smallCaps w:val="false"/>
                <w:sz w:val="20"/>
              </w:rPr>
              <w:t> </w:t>
            </w:r>
            <w:r>
              <w:rPr>
                <w:rFonts w:ascii="Times New Roman" w:hAnsi="Times New Roman"/>
                <w:caps w:val="false"/>
                <w:smallCaps w:val="false"/>
                <w:sz w:val="20"/>
                <w:u w:val="single"/>
              </w:rPr>
              <w:t>Scholes Value</w:t>
            </w:r>
            <w:r>
              <w:rPr>
                <w:rFonts w:ascii="Times New Roman" w:hAnsi="Times New Roman"/>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or, if the surviving entity is a wholly owned subsidiary of a parent entity, the parent of such surviving entity (the “</w:t>
            </w:r>
            <w:r>
              <w:rPr>
                <w:rFonts w:ascii="Times New Roman" w:hAnsi="Times New Roman"/>
                <w:caps w:val="false"/>
                <w:smallCaps w:val="false"/>
                <w:sz w:val="20"/>
                <w:u w:val="single"/>
              </w:rPr>
              <w:t>Successor</w:t>
            </w:r>
            <w:r>
              <w:rPr>
                <w:rFonts w:ascii="Times New Roman" w:hAnsi="Times New Roman"/>
                <w:caps w:val="false"/>
                <w:smallCaps w:val="false"/>
                <w:sz w:val="20"/>
              </w:rPr>
              <w:t> </w:t>
            </w:r>
            <w:r>
              <w:rPr>
                <w:rFonts w:ascii="Times New Roman" w:hAnsi="Times New Roman"/>
                <w:caps w:val="false"/>
                <w:smallCaps w:val="false"/>
                <w:sz w:val="20"/>
                <w:u w:val="single"/>
              </w:rPr>
              <w:t>Entity</w:t>
            </w:r>
            <w:r>
              <w:rPr>
                <w:rFonts w:ascii="Times New Roman" w:hAnsi="Times New Roman"/>
                <w:caps w:val="false"/>
                <w:smallCaps w:val="false"/>
                <w:sz w:val="20"/>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 For the avoidance of doubt, if, at any time while this Warrant is outstanding, a Fundamental Transaction occurs, pursuant to the terms of this Section 3(d), the Holder shall not be entitled to receive more than one of (i) the consideration receivable as a result of such Fundamental Transaction by a holder of the number of shares of Common Stock for which this Warrant is exercisable immediately prior to such Fundamental Transaction, (ii) an amount equal to the Black Scholes Value of the remaining unexercised portion of this Warrant as calculated pursuant this Section, or (iii) the assumption by the Successor Entity of all of the obligations of the Company under this Warrant and the option to receive a security of the Successor Entity evidenced by a written instrument substantially similar in form and substance to this Warrant.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Calculations</w:t>
      </w:r>
      <w:r>
        <w:rPr>
          <w:rFonts w:ascii="Times New Roman" w:hAnsi="Times New Roman"/>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60"/>
        <w:gridCol w:w="140"/>
        <w:gridCol w:w="141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Notice to Holder</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600"/>
        <w:jc w:val="left"/>
        <w:rPr>
          <w:rFonts w:ascii="Times New Roman" w:hAnsi="Times New Roman"/>
          <w:caps w:val="false"/>
          <w:smallCaps w:val="false"/>
          <w:sz w:val="20"/>
        </w:rPr>
      </w:pPr>
      <w:r>
        <w:rPr>
          <w:rFonts w:ascii="Times New Roman" w:hAnsi="Times New Roman"/>
          <w:caps w:val="false"/>
          <w:smallCaps w:val="false"/>
          <w:sz w:val="20"/>
        </w:rPr>
        <w:t>i.</w:t>
      </w:r>
      <w:r>
        <w:rPr>
          <w:rFonts w:ascii="Times New Roman" w:hAnsi="Times New Roman"/>
          <w:caps w:val="false"/>
          <w:smallCaps w:val="false"/>
          <w:sz w:val="20"/>
          <w:u w:val="single"/>
        </w:rPr>
        <w:t>    Adjustment to Exercise Price</w:t>
      </w:r>
      <w:r>
        <w:rPr>
          <w:rFonts w:ascii="Times New Roman" w:hAnsi="Times New Roman"/>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540"/>
        <w:jc w:val="left"/>
        <w:rPr>
          <w:rFonts w:ascii="Times New Roman" w:hAnsi="Times New Roman"/>
          <w:caps w:val="false"/>
          <w:smallCaps w:val="false"/>
          <w:sz w:val="20"/>
        </w:rPr>
      </w:pPr>
      <w:r>
        <w:rPr>
          <w:rFonts w:ascii="Times New Roman" w:hAnsi="Times New Roman"/>
          <w:caps w:val="false"/>
          <w:smallCaps w:val="false"/>
          <w:sz w:val="20"/>
        </w:rPr>
        <w:t>ii.</w:t>
      </w:r>
      <w:r>
        <w:rPr>
          <w:rFonts w:ascii="Times New Roman" w:hAnsi="Times New Roman"/>
          <w:caps w:val="false"/>
          <w:smallCaps w:val="false"/>
          <w:sz w:val="20"/>
          <w:u w:val="single"/>
        </w:rPr>
        <w:t>    Notice to Allow Exercise by Holder</w:t>
      </w:r>
      <w:r>
        <w:rPr>
          <w:rFonts w:ascii="Times New Roman" w:hAnsi="Times New Roman"/>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 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u w:val="single"/>
        </w:rPr>
        <w:t>Section 4</w:t>
      </w:r>
      <w:r>
        <w:rPr>
          <w:rFonts w:ascii="Times New Roman" w:hAnsi="Times New Roman"/>
          <w:caps w:val="false"/>
          <w:smallCaps w:val="false"/>
          <w:sz w:val="20"/>
        </w:rPr>
        <w:t xml:space="preserve">. </w:t>
      </w:r>
      <w:r>
        <w:rPr>
          <w:rFonts w:ascii="Times New Roman" w:hAnsi="Times New Roman"/>
          <w:caps w:val="false"/>
          <w:smallCaps w:val="false"/>
          <w:sz w:val="20"/>
          <w:u w:val="single"/>
        </w:rPr>
        <w:t>Transfer of Warrant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Transferability</w:t>
      </w:r>
      <w:r>
        <w:rPr>
          <w:rFonts w:ascii="Times New Roman" w:hAnsi="Times New Roman"/>
          <w:caps w:val="false"/>
          <w:smallCaps w:val="false"/>
          <w:sz w:val="20"/>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New Warrants</w:t>
      </w:r>
      <w:r>
        <w:rPr>
          <w:rFonts w:ascii="Times New Roman" w:hAnsi="Times New Roman"/>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Warrant Register</w:t>
      </w:r>
      <w:r>
        <w:rPr>
          <w:rFonts w:ascii="Times New Roman" w:hAnsi="Times New Roman"/>
          <w:caps w:val="false"/>
          <w:smallCaps w:val="false"/>
          <w:sz w:val="20"/>
        </w:rPr>
        <w:t>. The Company shall register this Warrant, upon records to be maintained by the Company for that purpose (the “</w:t>
      </w:r>
      <w:r>
        <w:rPr>
          <w:rFonts w:ascii="Times New Roman" w:hAnsi="Times New Roman"/>
          <w:caps w:val="false"/>
          <w:smallCaps w:val="false"/>
          <w:sz w:val="20"/>
          <w:u w:val="single"/>
        </w:rPr>
        <w:t>Warrant Register</w:t>
      </w:r>
      <w:r>
        <w:rPr>
          <w:rFonts w:ascii="Times New Roman" w:hAnsi="Times New Roman"/>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d)</w:t>
      </w:r>
      <w:r>
        <w:rPr>
          <w:rFonts w:ascii="Times New Roman" w:hAnsi="Times New Roman"/>
          <w:caps w:val="false"/>
          <w:smallCaps w:val="false"/>
          <w:sz w:val="20"/>
          <w:u w:val="single"/>
        </w:rPr>
        <w:t>    Transfer Restrictions</w:t>
      </w:r>
      <w:r>
        <w:rPr>
          <w:rFonts w:ascii="Times New Roman" w:hAnsi="Times New Roman"/>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in form and substance reasonably satisfactory to the Company to the effect that the transfer of this Warrant does not require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Representation by the Holder</w:t>
      </w:r>
      <w:r>
        <w:rPr>
          <w:rFonts w:ascii="Times New Roman" w:hAnsi="Times New Roman"/>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Section 5</w:t>
      </w:r>
      <w:r>
        <w:rPr>
          <w:rFonts w:ascii="Times New Roman" w:hAnsi="Times New Roman"/>
          <w:caps w:val="false"/>
          <w:smallCaps w:val="false"/>
          <w:sz w:val="20"/>
        </w:rPr>
        <w:t xml:space="preserve">.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No Rights as Stockholder Until Exercise; No Settlement in Cash</w:t>
      </w:r>
      <w:r>
        <w:rPr>
          <w:rFonts w:ascii="Times New Roman" w:hAnsi="Times New Roman"/>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Loss, Theft, Destruction or Mutilation of Warrant</w:t>
      </w:r>
      <w:r>
        <w:rPr>
          <w:rFonts w:ascii="Times New Roman" w:hAnsi="Times New Roman"/>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Saturdays, Sundays, Holidays, etc</w:t>
      </w:r>
      <w:r>
        <w:rPr>
          <w:rFonts w:ascii="Times New Roman" w:hAnsi="Times New Roman"/>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185"/>
        <w:gridCol w:w="155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Authorized Shares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Jurisdiction</w:t>
      </w:r>
      <w:r>
        <w:rPr>
          <w:rFonts w:ascii="Times New Roman" w:hAnsi="Times New Roman"/>
          <w:caps w:val="false"/>
          <w:smallCaps w:val="false"/>
          <w:sz w:val="20"/>
        </w:rPr>
        <w:t>. All questions concerning the construction, validity, enforcement and interpretation of this Warrant shall be governed by and construed and enforced in accordance with the laws of the State of New York, without regard to the principles of conflicts of law thereof. The Company and, by accepting this Warrant, the Holder each agrees that all legal proceedings concerning the interpretations, enforcement and defense of the transactions contemplated by this Warrant (whether brought against the Company or the Holder or their respective affiliates, directors, officers, shareholders, partners, members, employees or agents)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it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f)</w:t>
      </w:r>
      <w:r>
        <w:rPr>
          <w:rFonts w:ascii="Times New Roman" w:hAnsi="Times New Roman"/>
          <w:caps w:val="false"/>
          <w:smallCaps w:val="false"/>
          <w:sz w:val="20"/>
          <w:u w:val="single"/>
        </w:rPr>
        <w:t>    Restrictions</w:t>
      </w:r>
      <w:r>
        <w:rPr>
          <w:rFonts w:ascii="Times New Roman" w:hAnsi="Times New Roman"/>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g)</w:t>
      </w:r>
      <w:r>
        <w:rPr>
          <w:rFonts w:ascii="Times New Roman" w:hAnsi="Times New Roman"/>
          <w:caps w:val="false"/>
          <w:smallCaps w:val="false"/>
          <w:sz w:val="20"/>
          <w:u w:val="single"/>
        </w:rPr>
        <w:t>    Nonwaiver and Expenses</w:t>
      </w:r>
      <w:r>
        <w:rPr>
          <w:rFonts w:ascii="Times New Roman" w:hAnsi="Times New Roman"/>
          <w:caps w:val="false"/>
          <w:smallCaps w:val="false"/>
          <w:sz w:val="20"/>
        </w:rPr>
        <w:t>. No course of dealing or any delay or failure to exercise any right hereunder on the part of the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h)    Notices. Notices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3513 Brighton Blvd, Suite 410, Denver, CO, 80216, Attention: Eric Schlorff, CEO and Michael Messginer, CFO, email address: eric@seastarmed.com; mmessinger@seastarmed.com. Any notice, request or other document required or permitted to be given or delivered to the Holder by the Company shall be delivered in accordance with the notice provisions of the Purchase Agreement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the Holder at the e-mail address or address of the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by the Company hereunder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w:t>
      </w:r>
      <w:r>
        <w:rPr>
          <w:rFonts w:ascii="Times New Roman" w:hAnsi="Times New Roman"/>
          <w:caps w:val="false"/>
          <w:smallCaps w:val="false"/>
          <w:sz w:val="20"/>
          <w:u w:val="single"/>
        </w:rPr>
        <w:t>    Limitation of Liability</w:t>
      </w:r>
      <w:r>
        <w:rPr>
          <w:rFonts w:ascii="Times New Roman" w:hAnsi="Times New Roman"/>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j)</w:t>
      </w:r>
      <w:r>
        <w:rPr>
          <w:rFonts w:ascii="Times New Roman" w:hAnsi="Times New Roman"/>
          <w:caps w:val="false"/>
          <w:smallCaps w:val="false"/>
          <w:sz w:val="20"/>
          <w:u w:val="single"/>
        </w:rPr>
        <w:t>    Remedies</w:t>
      </w:r>
      <w:r>
        <w:rPr>
          <w:rFonts w:ascii="Times New Roman" w:hAnsi="Times New Roman"/>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k)</w:t>
      </w:r>
      <w:r>
        <w:rPr>
          <w:rFonts w:ascii="Times New Roman" w:hAnsi="Times New Roman"/>
          <w:caps w:val="false"/>
          <w:smallCaps w:val="false"/>
          <w:sz w:val="20"/>
          <w:u w:val="single"/>
        </w:rPr>
        <w:t>    Successors and Assigns</w:t>
      </w:r>
      <w:r>
        <w:rPr>
          <w:rFonts w:ascii="Times New Roman" w:hAnsi="Times New Roman"/>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l)</w:t>
      </w:r>
      <w:r>
        <w:rPr>
          <w:rFonts w:ascii="Times New Roman" w:hAnsi="Times New Roman"/>
          <w:caps w:val="false"/>
          <w:smallCaps w:val="false"/>
          <w:sz w:val="20"/>
          <w:u w:val="single"/>
        </w:rPr>
        <w:t>    Amendment</w:t>
      </w:r>
      <w:r>
        <w:rPr>
          <w:rFonts w:ascii="Times New Roman" w:hAnsi="Times New Roman"/>
          <w:caps w:val="false"/>
          <w:smallCaps w:val="false"/>
          <w:sz w:val="20"/>
        </w:rPr>
        <w:t>. Other than Section 2(e) above and this Section 5(l), which may not be modified, amended or waived, this Warrant may be modified or amended or the provisions hereof waived with the written consent of the Company, on the one hand, and the Holder (or the beneficial owner) of this Warrant,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m)</w:t>
      </w:r>
      <w:r>
        <w:rPr>
          <w:rFonts w:ascii="Times New Roman" w:hAnsi="Times New Roman"/>
          <w:caps w:val="false"/>
          <w:smallCaps w:val="false"/>
          <w:sz w:val="20"/>
          <w:u w:val="single"/>
        </w:rPr>
        <w:t>    Severability</w:t>
      </w:r>
      <w:r>
        <w:rPr>
          <w:rFonts w:ascii="Times New Roman" w:hAnsi="Times New Roman"/>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n)</w:t>
      </w:r>
      <w:r>
        <w:rPr>
          <w:rFonts w:ascii="Times New Roman" w:hAnsi="Times New Roman"/>
          <w:caps w:val="false"/>
          <w:smallCaps w:val="false"/>
          <w:sz w:val="20"/>
          <w:u w:val="single"/>
        </w:rPr>
        <w:t>    Headings</w:t>
      </w:r>
      <w:r>
        <w:rPr>
          <w:rFonts w:ascii="Times New Roman" w:hAnsi="Times New Roman"/>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40" w:right="0" w:firstLine="1440"/>
        <w:jc w:val="left"/>
        <w:rPr>
          <w:rFonts w:ascii="Times New Roman" w:hAnsi="Times New Roman"/>
          <w:caps w:val="false"/>
          <w:smallCaps w:val="false"/>
          <w:sz w:val="20"/>
        </w:rPr>
      </w:pPr>
      <w:r>
        <w:rPr>
          <w:rFonts w:ascii="Times New Roman" w:hAnsi="Times New Roman"/>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b/>
          <w:caps w:val="false"/>
          <w:smallCaps w:val="false"/>
          <w:sz w:val="20"/>
        </w:rPr>
      </w:pPr>
      <w:r>
        <w:rPr>
          <w:rFonts w:ascii="Times New Roman" w:hAnsi="Times New Roman"/>
          <w:b/>
          <w:caps w:val="false"/>
          <w:smallCaps w:val="false"/>
          <w:sz w:val="20"/>
        </w:rPr>
        <w:t>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firstLine="2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firstLine="20"/>
        <w:jc w:val="left"/>
        <w:rPr>
          <w:rFonts w:ascii="Times New Roman" w:hAnsi="Times New Roman"/>
          <w:caps w:val="false"/>
          <w:smallCaps w:val="false"/>
          <w:sz w:val="20"/>
        </w:rPr>
      </w:pPr>
      <w:r>
        <w:rPr>
          <w:rFonts w:ascii="Times New Roman" w:hAnsi="Times New Roman"/>
          <w:caps w:val="false"/>
          <w:smallCaps w:val="false"/>
          <w:sz w:val="20"/>
        </w:rPr>
        <w:t xml:space="preserve">Name: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firstLine="20"/>
        <w:jc w:val="left"/>
        <w:rPr>
          <w:rFonts w:ascii="Times New Roman" w:hAnsi="Times New Roman"/>
          <w:caps w:val="false"/>
          <w:smallCaps w:val="false"/>
          <w:sz w:val="20"/>
        </w:rPr>
      </w:pPr>
      <w:r>
        <w:rPr>
          <w:rFonts w:ascii="Times New Roman" w:hAnsi="Times New Roman"/>
          <w:caps w:val="false"/>
          <w:smallCaps w:val="false"/>
          <w:sz w:val="20"/>
        </w:rPr>
        <w:t xml:space="preserve">Title: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TO:         </w:t>
      </w:r>
      <w:r>
        <w:rPr>
          <w:rFonts w:ascii="Times New Roman" w:hAnsi="Times New Roman"/>
          <w:b/>
          <w:caps w:val="false"/>
          <w:smallCaps w:val="false"/>
          <w:sz w:val="20"/>
        </w:rPr>
        <w:t>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 w:right="0" w:firstLine="1440"/>
        <w:jc w:val="left"/>
        <w:rPr>
          <w:rFonts w:ascii="Times New Roman" w:hAnsi="Times New Roman"/>
          <w:caps w:val="false"/>
          <w:smallCaps w:val="false"/>
          <w:sz w:val="20"/>
        </w:rPr>
      </w:pPr>
      <w:r>
        <w:rPr>
          <w:rFonts w:ascii="Times New Roman" w:hAnsi="Times New Roman"/>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60"/>
        <w:gridCol w:w="245"/>
        <w:gridCol w:w="79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shall take the form of (check applicable box): [ ] in lawful money of the United States;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20" w:right="0" w:hanging="0"/>
        <w:jc w:val="both"/>
        <w:rPr>
          <w:rFonts w:ascii="Times New Roman" w:hAnsi="Times New Roman"/>
          <w:caps w:val="false"/>
          <w:smallCaps w:val="false"/>
          <w:sz w:val="20"/>
        </w:rPr>
      </w:pPr>
      <w:r>
        <w:rPr>
          <w:rFonts w:ascii="Times New Roman" w:hAnsi="Times New Roman"/>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 w:right="0" w:firstLine="1440"/>
        <w:jc w:val="left"/>
        <w:rPr>
          <w:rFonts w:ascii="Times New Roman" w:hAnsi="Times New Roman"/>
          <w:caps w:val="false"/>
          <w:smallCaps w:val="false"/>
          <w:sz w:val="20"/>
        </w:rPr>
      </w:pPr>
      <w:r>
        <w:rPr>
          <w:rFonts w:ascii="Times New Roman" w:hAnsi="Times New Roman"/>
          <w:caps w:val="false"/>
          <w:smallCaps w:val="false"/>
          <w:sz w:val="20"/>
        </w:rPr>
        <w:t>(3)    Please issue said Warrant Shares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tbl>
      <w:tblPr>
        <w:tblW w:w="180" w:type="dxa"/>
        <w:jc w:val="left"/>
        <w:tblInd w:w="0" w:type="dxa"/>
        <w:tblLayout w:type="fixed"/>
        <w:tblCellMar>
          <w:top w:w="0" w:type="dxa"/>
          <w:left w:w="0" w:type="dxa"/>
          <w:bottom w:w="0" w:type="dxa"/>
          <w:right w:w="0" w:type="dxa"/>
        </w:tblCellMar>
      </w:tblPr>
      <w:tblGrid>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Warrant Shares shall be delivered to the following DWAC Account Number:</w:t>
      </w:r>
    </w:p>
    <w:p>
      <w:pPr>
        <w:pStyle w:val="TextBody"/>
        <w:bidi w:val="0"/>
        <w:spacing w:before="0" w:after="0"/>
        <w:ind w:left="0" w:right="0" w:hanging="0"/>
        <w:jc w:val="left"/>
        <w:rPr>
          <w:caps w:val="false"/>
          <w:smallCaps w:val="false"/>
        </w:rPr>
      </w:pPr>
      <w:r>
        <w:rPr>
          <w:caps w:val="false"/>
          <w:smallCaps w:val="false"/>
        </w:rPr>
        <w:t> </w:t>
      </w:r>
    </w:p>
    <w:tbl>
      <w:tblPr>
        <w:tblW w:w="180" w:type="dxa"/>
        <w:jc w:val="left"/>
        <w:tblInd w:w="0" w:type="dxa"/>
        <w:tblLayout w:type="fixed"/>
        <w:tblCellMar>
          <w:top w:w="0" w:type="dxa"/>
          <w:left w:w="0" w:type="dxa"/>
          <w:bottom w:w="0" w:type="dxa"/>
          <w:right w:w="0" w:type="dxa"/>
        </w:tblCellMar>
      </w:tblPr>
      <w:tblGrid>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 w:right="0" w:firstLine="1440"/>
        <w:jc w:val="left"/>
        <w:rPr>
          <w:rFonts w:ascii="Times New Roman" w:hAnsi="Times New Roman"/>
          <w:caps w:val="false"/>
          <w:smallCaps w:val="false"/>
          <w:sz w:val="20"/>
        </w:rPr>
      </w:pPr>
      <w:r>
        <w:rPr>
          <w:rFonts w:ascii="Times New Roman" w:hAnsi="Times New Roman"/>
          <w:caps w:val="false"/>
          <w:smallCaps w:val="false"/>
          <w:sz w:val="20"/>
        </w:rPr>
        <w:t>(4)</w:t>
      </w:r>
      <w:r>
        <w:rPr>
          <w:rFonts w:ascii="Times New Roman" w:hAnsi="Times New Roman"/>
          <w:caps w:val="false"/>
          <w:smallCaps w:val="false"/>
          <w:sz w:val="20"/>
          <w:u w:val="single"/>
        </w:rPr>
        <w:t>    Accredited Investor</w:t>
      </w:r>
      <w:r>
        <w:rPr>
          <w:rFonts w:ascii="Times New Roman" w:hAnsi="Times New Roman"/>
          <w:caps w:val="false"/>
          <w:smallCaps w:val="false"/>
          <w:sz w:val="20"/>
        </w:rPr>
        <w:t>.The undersigned is an “accredited investor” as defined in Regulation D promulgated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[SIGNATURE OF HOLDER]</w:t>
      </w:r>
    </w:p>
    <w:p>
      <w:pPr>
        <w:pStyle w:val="TextBody"/>
        <w:bidi w:val="0"/>
        <w:spacing w:before="0" w:after="0"/>
        <w:ind w:left="0" w:right="0" w:hanging="0"/>
        <w:jc w:val="left"/>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5090"/>
        <w:gridCol w:w="60"/>
        <w:gridCol w:w="60"/>
      </w:tblGrid>
      <w:tr>
        <w:trPr/>
        <w:tc>
          <w:tcPr>
            <w:tcW w:w="5090" w:type="dxa"/>
            <w:tcBorders/>
            <w:vAlign w:val="center"/>
          </w:tcPr>
          <w:p>
            <w:pPr>
              <w:pStyle w:val="TableContents"/>
              <w:bidi w:val="0"/>
              <w:spacing w:before="0" w:after="283"/>
              <w:jc w:val="left"/>
              <w:rPr/>
            </w:pPr>
            <w:r>
              <w:rPr/>
              <w:t>Name of Investing Entity: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i/>
              </w:rPr>
            </w:pPr>
            <w:r>
              <w:rPr>
                <w:i/>
              </w:rPr>
              <w:t>Signature of Authorized Signatory of Investing Entity: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Name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Title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B</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ASSIGNMENT FORM</w:t>
      </w:r>
    </w:p>
    <w:p>
      <w:pPr>
        <w:pStyle w:val="TextBody"/>
        <w:bidi w:val="0"/>
        <w:spacing w:before="0" w:after="0"/>
        <w:ind w:left="160" w:right="0" w:firstLine="280"/>
        <w:jc w:val="left"/>
        <w:rPr>
          <w:rFonts w:ascii="Times New Roman" w:hAnsi="Times New Roman"/>
          <w:i/>
          <w:caps w:val="false"/>
          <w:smallCaps w:val="false"/>
          <w:sz w:val="20"/>
        </w:rPr>
      </w:pPr>
      <w:r>
        <w:rPr>
          <w:rFonts w:ascii="Times New Roman" w:hAnsi="Times New Roman"/>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20"/>
        <w:jc w:val="left"/>
        <w:rPr>
          <w:rFonts w:ascii="Times New Roman" w:hAnsi="Times New Roman"/>
          <w:caps w:val="false"/>
          <w:smallCaps w:val="false"/>
          <w:sz w:val="20"/>
        </w:rPr>
      </w:pPr>
      <w:r>
        <w:rPr>
          <w:rFonts w:ascii="Times New Roman" w:hAnsi="Times New Roman"/>
          <w:caps w:val="false"/>
          <w:smallCaps w:val="false"/>
          <w:sz w:val="20"/>
        </w:rPr>
        <w:t>FOR VALUE RECEIVED, the foregoing Warrant and all rights evidenced thereby are hereby assigned to Name:</w:t>
      </w:r>
    </w:p>
    <w:tbl>
      <w:tblPr>
        <w:tblW w:w="3115" w:type="dxa"/>
        <w:jc w:val="left"/>
        <w:tblInd w:w="0" w:type="dxa"/>
        <w:tblLayout w:type="fixed"/>
        <w:tblCellMar>
          <w:top w:w="0" w:type="dxa"/>
          <w:left w:w="0" w:type="dxa"/>
          <w:bottom w:w="0" w:type="dxa"/>
          <w:right w:w="0" w:type="dxa"/>
        </w:tblCellMar>
      </w:tblPr>
      <w:tblGrid>
        <w:gridCol w:w="1775"/>
        <w:gridCol w:w="1280"/>
        <w:gridCol w:w="60"/>
      </w:tblGrid>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Name:</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(Please Print)</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Address:</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(Please Print)</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Phone Number</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Email Address:</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Dated:</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Holder's Signature</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Holder's Address</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jc w:val="left"/>
        <w:rPr/>
      </w:pPr>
      <w:bookmarkStart w:id="6" w:name="ex_1022011.htm"/>
      <w:bookmarkStart w:id="7" w:name="ksex_1022011"/>
      <w:bookmarkEnd w:id="6"/>
      <w:bookmarkEnd w:id="7"/>
      <w:r>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4.3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firstLine="340"/>
        <w:jc w:val="center"/>
        <w:rPr>
          <w:rFonts w:ascii="Times New Roman" w:hAnsi="Times New Roman"/>
          <w:b/>
          <w:caps w:val="false"/>
          <w:smallCaps w:val="false"/>
          <w:sz w:val="20"/>
        </w:rPr>
      </w:pPr>
      <w:r>
        <w:rPr>
          <w:rFonts w:ascii="Times New Roman" w:hAnsi="Times New Roman"/>
          <w:b/>
          <w:caps w:val="false"/>
          <w:smallCaps w:val="false"/>
          <w:sz w:val="20"/>
        </w:rPr>
        <w:t>PLACEMENT AGENT COMMON STOCK PURCHASE WARRANT SEASTAR MEDICAL HOLDING CORPORATION</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Warrant Shares: [________]          Issue Date: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0" w:right="0" w:hanging="0"/>
        <w:jc w:val="left"/>
        <w:rPr>
          <w:rFonts w:ascii="Times New Roman" w:hAnsi="Times New Roman"/>
          <w:caps w:val="false"/>
          <w:smallCaps w:val="false"/>
          <w:sz w:val="20"/>
        </w:rPr>
      </w:pPr>
      <w:r>
        <w:rPr>
          <w:rFonts w:ascii="Times New Roman" w:hAnsi="Times New Roman"/>
          <w:caps w:val="false"/>
          <w:smallCaps w:val="false"/>
          <w:sz w:val="20"/>
        </w:rPr>
        <w:t>Initial Exercise Date: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THIS PLACEMENT AGENT COMMON STOCK PURCHASE WARRANT (the “</w:t>
      </w:r>
      <w:r>
        <w:rPr>
          <w:rFonts w:ascii="Times New Roman" w:hAnsi="Times New Roman"/>
          <w:caps w:val="false"/>
          <w:smallCaps w:val="false"/>
          <w:sz w:val="20"/>
          <w:u w:val="single"/>
        </w:rPr>
        <w:t>Warrant</w:t>
      </w:r>
      <w:r>
        <w:rPr>
          <w:rFonts w:ascii="Times New Roman" w:hAnsi="Times New Roman"/>
          <w:caps w:val="false"/>
          <w:smallCaps w:val="false"/>
          <w:sz w:val="20"/>
        </w:rPr>
        <w:t>”) certifies that, for value received, [________] or its assigns (the “</w:t>
      </w:r>
      <w:r>
        <w:rPr>
          <w:rFonts w:ascii="Times New Roman" w:hAnsi="Times New Roman"/>
          <w:caps w:val="false"/>
          <w:smallCaps w:val="false"/>
          <w:sz w:val="20"/>
          <w:u w:val="single"/>
        </w:rPr>
        <w:t>Holder</w:t>
      </w:r>
      <w:r>
        <w:rPr>
          <w:rFonts w:ascii="Times New Roman" w:hAnsi="Times New Roman"/>
          <w:caps w:val="false"/>
          <w:smallCaps w:val="false"/>
          <w:sz w:val="20"/>
        </w:rPr>
        <w:t>”) is entitled, upon the terms and subject to the limitations on exercise and the conditions hereinafter set forth, at any time on or after the date set forth above (the “</w:t>
      </w:r>
      <w:r>
        <w:rPr>
          <w:rFonts w:ascii="Times New Roman" w:hAnsi="Times New Roman"/>
          <w:caps w:val="false"/>
          <w:smallCaps w:val="false"/>
          <w:sz w:val="20"/>
          <w:u w:val="single"/>
        </w:rPr>
        <w:t>Initial Exercise Date</w:t>
      </w:r>
      <w:r>
        <w:rPr>
          <w:rFonts w:ascii="Times New Roman" w:hAnsi="Times New Roman"/>
          <w:caps w:val="false"/>
          <w:smallCaps w:val="false"/>
          <w:sz w:val="20"/>
        </w:rPr>
        <w:t>”) and on or prior to the date that is the five (5) year anniversary of the effective date of the Resale Registration Statement (as such term is defined in the Letter Agreement), provided that, if such date is not a Trading Day, the date that is the immediately following Trading Day (the “</w:t>
      </w:r>
      <w:r>
        <w:rPr>
          <w:rFonts w:ascii="Times New Roman" w:hAnsi="Times New Roman"/>
          <w:caps w:val="false"/>
          <w:smallCaps w:val="false"/>
          <w:sz w:val="20"/>
          <w:u w:val="single"/>
        </w:rPr>
        <w:t>Termination Date</w:t>
      </w:r>
      <w:r>
        <w:rPr>
          <w:rFonts w:ascii="Times New Roman" w:hAnsi="Times New Roman"/>
          <w:caps w:val="false"/>
          <w:smallCaps w:val="false"/>
          <w:sz w:val="20"/>
        </w:rPr>
        <w:t>”) but not thereafter, to subscribe for and purchase from SeaStar Medical Holding Corporation,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up to [________] shares (as subject to adjustment hereunder, the “</w:t>
      </w:r>
      <w:r>
        <w:rPr>
          <w:rFonts w:ascii="Times New Roman" w:hAnsi="Times New Roman"/>
          <w:caps w:val="false"/>
          <w:smallCaps w:val="false"/>
          <w:sz w:val="20"/>
          <w:u w:val="single"/>
        </w:rPr>
        <w:t>Warrant Shares</w:t>
      </w:r>
      <w:r>
        <w:rPr>
          <w:rFonts w:ascii="Times New Roman" w:hAnsi="Times New Roman"/>
          <w:caps w:val="false"/>
          <w:smallCaps w:val="false"/>
          <w:sz w:val="20"/>
        </w:rPr>
        <w:t>”) of the Company’s shares of Common Stock. The purchase price of one share of Common Stock under this Warrant shall be equal to the Exercise Price, as defined in Section 2(b). This Warrant is issued pursuant to that certain engagement letter, dated as of September 24, 2026, by and between the Company and H.C. Wainwright &amp; Co., LLC (the “</w:t>
      </w:r>
      <w:r>
        <w:rPr>
          <w:rFonts w:ascii="Times New Roman" w:hAnsi="Times New Roman"/>
          <w:caps w:val="false"/>
          <w:smallCaps w:val="false"/>
          <w:sz w:val="20"/>
          <w:u w:val="single"/>
        </w:rPr>
        <w:t>Engagement Letter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Section 1</w:t>
      </w:r>
      <w:r>
        <w:rPr>
          <w:rFonts w:ascii="Times New Roman" w:hAnsi="Times New Roman"/>
          <w:caps w:val="false"/>
          <w:smallCaps w:val="false"/>
          <w:sz w:val="20"/>
        </w:rPr>
        <w:t xml:space="preserve">. </w:t>
      </w:r>
      <w:r>
        <w:rPr>
          <w:rFonts w:ascii="Times New Roman" w:hAnsi="Times New Roman"/>
          <w:caps w:val="false"/>
          <w:smallCaps w:val="false"/>
          <w:sz w:val="20"/>
          <w:u w:val="single"/>
        </w:rPr>
        <w:t>Definitions</w:t>
      </w:r>
      <w:r>
        <w:rPr>
          <w:rFonts w:ascii="Times New Roman" w:hAnsi="Times New Roman"/>
          <w:caps w:val="false"/>
          <w:smallCaps w:val="false"/>
          <w:sz w:val="20"/>
        </w:rPr>
        <w:t>. In addition to the terms defined elsewhere in this Warrant, the following terms have the meanings indicated in this Section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Affiliate</w:t>
      </w:r>
      <w:r>
        <w:rPr>
          <w:rFonts w:ascii="Times New Roman" w:hAnsi="Times New Roman"/>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Board of Directors</w:t>
      </w:r>
      <w:r>
        <w:rPr>
          <w:rFonts w:ascii="Times New Roman" w:hAnsi="Times New Roman"/>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Business Day</w:t>
      </w:r>
      <w:r>
        <w:rPr>
          <w:rFonts w:ascii="Times New Roman" w:hAnsi="Times New Roman"/>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Commission</w:t>
      </w:r>
      <w:r>
        <w:rPr>
          <w:rFonts w:ascii="Times New Roman" w:hAnsi="Times New Roman"/>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Common Stock</w:t>
      </w:r>
      <w:r>
        <w:rPr>
          <w:rFonts w:ascii="Times New Roman" w:hAnsi="Times New Roman"/>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Common Stock Equivalents</w:t>
      </w:r>
      <w:r>
        <w:rPr>
          <w:rFonts w:ascii="Times New Roman" w:hAnsi="Times New Roman"/>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Letter Agreement</w:t>
      </w:r>
      <w:r>
        <w:rPr>
          <w:rFonts w:ascii="Times New Roman" w:hAnsi="Times New Roman"/>
          <w:caps w:val="false"/>
          <w:smallCaps w:val="false"/>
          <w:sz w:val="20"/>
        </w:rPr>
        <w:t>” means that certain letter agreement, dated as of October 2, 2026, pursuant to which certain warrant holders agreed to exercise one or more warrants to purchase shares of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Rule 144</w:t>
      </w:r>
      <w:r>
        <w:rPr>
          <w:rFonts w:ascii="Times New Roman" w:hAnsi="Times New Roman"/>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any subsidiary of the Company required to be listed pursuant to Item 601(b)(21)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Trading Day</w:t>
      </w:r>
      <w:r>
        <w:rPr>
          <w:rFonts w:ascii="Times New Roman" w:hAnsi="Times New Roman"/>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Trading Market</w:t>
      </w:r>
      <w:r>
        <w:rPr>
          <w:rFonts w:ascii="Times New Roman" w:hAnsi="Times New Roman"/>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Transfer Agent</w:t>
      </w:r>
      <w:r>
        <w:rPr>
          <w:rFonts w:ascii="Times New Roman" w:hAnsi="Times New Roman"/>
          <w:caps w:val="false"/>
          <w:smallCaps w:val="false"/>
          <w:sz w:val="20"/>
        </w:rPr>
        <w:t>” means Continental Stock Transfer and Trust Company, the current transfer agent of the Company, with a mailing address of 1 State Street 30th Floor, New York, NY 10004-1561,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Warrants</w:t>
      </w:r>
      <w:r>
        <w:rPr>
          <w:rFonts w:ascii="Times New Roman" w:hAnsi="Times New Roman"/>
          <w:caps w:val="false"/>
          <w:smallCaps w:val="false"/>
          <w:sz w:val="20"/>
        </w:rPr>
        <w:t>” means this Warrant and other Common Stock purchase warrants issued by the Company pursuant to the Engagement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u w:val="single"/>
        </w:rPr>
        <w:t>Section 2</w:t>
      </w:r>
      <w:r>
        <w:rPr>
          <w:rFonts w:ascii="Times New Roman" w:hAnsi="Times New Roman"/>
          <w:caps w:val="false"/>
          <w:smallCaps w:val="false"/>
          <w:sz w:val="20"/>
        </w:rPr>
        <w:t xml:space="preserve">. </w:t>
      </w:r>
      <w:r>
        <w:rPr>
          <w:rFonts w:ascii="Times New Roman" w:hAnsi="Times New Roman"/>
          <w:caps w:val="false"/>
          <w:smallCaps w:val="false"/>
          <w:sz w:val="20"/>
          <w:u w:val="single"/>
        </w:rPr>
        <w:t>Exercise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Exercise of Warrant</w:t>
      </w:r>
      <w:r>
        <w:rPr>
          <w:rFonts w:ascii="Times New Roman" w:hAnsi="Times New Roman"/>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caps w:val="false"/>
          <w:smallCaps w:val="false"/>
          <w:sz w:val="20"/>
          <w:u w:val="single"/>
        </w:rPr>
        <w:t>Notice of Exercise</w:t>
      </w:r>
      <w:r>
        <w:rPr>
          <w:rFonts w:ascii="Times New Roman" w:hAnsi="Times New Roman"/>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hAnsi="Times New Roman"/>
          <w:b/>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Exercise Price</w:t>
      </w:r>
      <w:r>
        <w:rPr>
          <w:rFonts w:ascii="Times New Roman" w:hAnsi="Times New Roman"/>
          <w:caps w:val="false"/>
          <w:smallCaps w:val="false"/>
          <w:sz w:val="20"/>
        </w:rPr>
        <w:t xml:space="preserve">. The exercise price per share of Common Stock under this Warrant shall be </w:t>
      </w:r>
      <w:r>
        <w:rPr>
          <w:rFonts w:ascii="Times New Roman" w:hAnsi="Times New Roman"/>
          <w:b/>
          <w:caps w:val="false"/>
          <w:smallCaps w:val="false"/>
          <w:sz w:val="20"/>
        </w:rPr>
        <w:t>$4.8325</w:t>
      </w:r>
      <w:r>
        <w:rPr>
          <w:rFonts w:ascii="Times New Roman" w:hAnsi="Times New Roman"/>
          <w:caps w:val="false"/>
          <w:smallCaps w:val="false"/>
          <w:sz w:val="20"/>
        </w:rPr>
        <w:t>, subject to adjustment hereunder (the “</w:t>
      </w:r>
      <w:r>
        <w:rPr>
          <w:rFonts w:ascii="Times New Roman" w:hAnsi="Times New Roman"/>
          <w:caps w:val="false"/>
          <w:smallCaps w:val="false"/>
          <w:sz w:val="20"/>
          <w:u w:val="single"/>
        </w:rPr>
        <w:t>Exercise Price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Cashless Exercise</w:t>
      </w:r>
      <w:r>
        <w:rPr>
          <w:rFonts w:ascii="Times New Roman" w:hAnsi="Times New Roman"/>
          <w:caps w:val="false"/>
          <w:smallCaps w:val="false"/>
          <w:sz w:val="20"/>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0" w:right="0" w:hanging="640"/>
        <w:jc w:val="both"/>
        <w:rPr>
          <w:rFonts w:ascii="Times New Roman" w:hAnsi="Times New Roman"/>
          <w:caps w:val="false"/>
          <w:smallCaps w:val="false"/>
          <w:sz w:val="20"/>
        </w:rPr>
      </w:pPr>
      <w:r>
        <w:rPr>
          <w:rFonts w:ascii="Times New Roman" w:hAnsi="Times New Roman"/>
          <w:caps w:val="false"/>
          <w:smallCaps w:val="false"/>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hAnsi="Times New Roman"/>
          <w:caps w:val="false"/>
          <w:smallCaps w:val="false"/>
          <w:sz w:val="20"/>
          <w:u w:val="single"/>
        </w:rPr>
        <w:t>Bloomberg</w:t>
      </w:r>
      <w:r>
        <w:rPr>
          <w:rFonts w:ascii="Times New Roman" w:hAnsi="Times New Roman"/>
          <w:caps w:val="false"/>
          <w:smallCaps w:val="false"/>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(B) = the Exercise Price of this Warrant, as adjusted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0" w:right="0" w:hanging="640"/>
        <w:jc w:val="both"/>
        <w:rPr>
          <w:rFonts w:ascii="Times New Roman" w:hAnsi="Times New Roman"/>
          <w:caps w:val="false"/>
          <w:smallCaps w:val="false"/>
          <w:sz w:val="20"/>
        </w:rPr>
      </w:pPr>
      <w:r>
        <w:rPr>
          <w:rFonts w:ascii="Times New Roman" w:hAnsi="Times New Roman"/>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Bid Price</w:t>
      </w:r>
      <w:r>
        <w:rPr>
          <w:rFonts w:ascii="Times New Roman" w:hAnsi="Times New Roman"/>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listed or quoted for trading on the OTCQB Venture Market (“</w:t>
      </w:r>
      <w:r>
        <w:rPr>
          <w:rFonts w:ascii="Times New Roman" w:hAnsi="Times New Roman"/>
          <w:caps w:val="false"/>
          <w:smallCaps w:val="false"/>
          <w:sz w:val="20"/>
          <w:u w:val="single"/>
        </w:rPr>
        <w:t>OTCQB</w:t>
      </w:r>
      <w:r>
        <w:rPr>
          <w:rFonts w:ascii="Times New Roman" w:hAnsi="Times New Roman"/>
          <w:caps w:val="false"/>
          <w:smallCaps w:val="false"/>
          <w:sz w:val="20"/>
        </w:rPr>
        <w:t>”), the OTCQX Best Market (“</w:t>
      </w:r>
      <w:r>
        <w:rPr>
          <w:rFonts w:ascii="Times New Roman" w:hAnsi="Times New Roman"/>
          <w:caps w:val="false"/>
          <w:smallCaps w:val="false"/>
          <w:sz w:val="20"/>
          <w:u w:val="single"/>
        </w:rPr>
        <w:t>OTCQX</w:t>
      </w:r>
      <w:r>
        <w:rPr>
          <w:rFonts w:ascii="Times New Roman" w:hAnsi="Times New Roman"/>
          <w:caps w:val="false"/>
          <w:smallCaps w:val="false"/>
          <w:sz w:val="20"/>
        </w:rPr>
        <w:t>”) or the OTCID Basic Market (“</w:t>
      </w:r>
      <w:r>
        <w:rPr>
          <w:rFonts w:ascii="Times New Roman" w:hAnsi="Times New Roman"/>
          <w:caps w:val="false"/>
          <w:smallCaps w:val="false"/>
          <w:sz w:val="20"/>
          <w:u w:val="single"/>
        </w:rPr>
        <w:t>OTCID</w:t>
      </w:r>
      <w:r>
        <w:rPr>
          <w:rFonts w:ascii="Times New Roman" w:hAnsi="Times New Roman"/>
          <w:caps w:val="false"/>
          <w:smallCaps w:val="false"/>
          <w:sz w:val="20"/>
        </w:rPr>
        <w:t>”), the volume weighted average price of the Common Stock for such date (or the nearest preceding date) on OTCQB, OTCQX or OTCID as applicable, (c) if the Common Stock is not then listed or quoted for trading on a Trading Market, in OTCQB, OTCQX or OTCID and if prices for the Common Stock are then reported on the Pink Limited Market (“</w:t>
      </w:r>
      <w:r>
        <w:rPr>
          <w:rFonts w:ascii="Times New Roman" w:hAnsi="Times New Roman"/>
          <w:caps w:val="false"/>
          <w:smallCaps w:val="false"/>
          <w:sz w:val="20"/>
          <w:u w:val="single"/>
        </w:rPr>
        <w:t>Pink Market</w:t>
      </w:r>
      <w:r>
        <w:rPr>
          <w:rFonts w:ascii="Times New Roman" w:hAnsi="Times New Roman"/>
          <w:caps w:val="false"/>
          <w:smallCaps w:val="false"/>
          <w:sz w:val="20"/>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VWAP</w:t>
      </w:r>
      <w:r>
        <w:rPr>
          <w:rFonts w:ascii="Times New Roman" w:hAnsi="Times New Roman"/>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listed or quoted for trading on OTCQB, OTCQX or OTCID, the volume weighted average price of the Common Stock for such date (or the nearest preceding date) on OTCQB, OTCQX or OTCID as applicable, (c) if the Common Stock is not then listed or quoted for trading on a Trading Market, in OTCQB, OTCQX or OTCID and if prices for the Common Stock are then reported on the Pink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140" w:type="dxa"/>
        <w:jc w:val="left"/>
        <w:tblInd w:w="0" w:type="dxa"/>
        <w:tblLayout w:type="fixed"/>
        <w:tblCellMar>
          <w:top w:w="0" w:type="dxa"/>
          <w:left w:w="0" w:type="dxa"/>
          <w:bottom w:w="0" w:type="dxa"/>
          <w:right w:w="0" w:type="dxa"/>
        </w:tblCellMar>
      </w:tblPr>
      <w:tblGrid>
        <w:gridCol w:w="60"/>
        <w:gridCol w:w="185"/>
        <w:gridCol w:w="189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Mechanics of Exercise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2880" w:right="0" w:firstLine="600"/>
        <w:jc w:val="left"/>
        <w:rPr>
          <w:rFonts w:ascii="Times New Roman" w:hAnsi="Times New Roman"/>
          <w:caps w:val="false"/>
          <w:smallCaps w:val="false"/>
          <w:sz w:val="20"/>
        </w:rPr>
      </w:pPr>
      <w:r>
        <w:rPr>
          <w:rFonts w:ascii="Times New Roman" w:hAnsi="Times New Roman"/>
          <w:caps w:val="false"/>
          <w:smallCaps w:val="false"/>
          <w:sz w:val="20"/>
        </w:rPr>
        <w:t>i.</w:t>
      </w:r>
      <w:r>
        <w:rPr>
          <w:rFonts w:ascii="Times New Roman" w:hAnsi="Times New Roman"/>
          <w:caps w:val="false"/>
          <w:smallCaps w:val="false"/>
          <w:sz w:val="20"/>
          <w:u w:val="single"/>
        </w:rPr>
        <w:t>    Delivery of Warrant Shares Upon Exercise</w:t>
      </w:r>
      <w:r>
        <w:rPr>
          <w:rFonts w:ascii="Times New Roman" w:hAnsi="Times New Roman"/>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aps w:val="false"/>
          <w:smallCaps w:val="false"/>
          <w:sz w:val="20"/>
          <w:u w:val="single"/>
        </w:rPr>
        <w:t>DWAC</w:t>
      </w:r>
      <w:r>
        <w:rPr>
          <w:rFonts w:ascii="Times New Roman" w:hAnsi="Times New Roman"/>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or by electronic delivery through books and records maintained by the Company’s transfer agent (at the election of the Holder),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delivery of the aggregate Exercise Price to the Company (other than in the case of a cashless exercise), and (ii) the number of Trading Days comprising the Standard Settlement Period, in each case (i) or (ii), after the delivery to the Company of the Notice of Exercise (such date, the “</w:t>
      </w:r>
      <w:r>
        <w:rPr>
          <w:rFonts w:ascii="Times New Roman" w:hAnsi="Times New Roman"/>
          <w:caps w:val="false"/>
          <w:smallCaps w:val="false"/>
          <w:sz w:val="20"/>
          <w:u w:val="single"/>
        </w:rPr>
        <w:t>Warrant Share Delivery Date</w:t>
      </w:r>
      <w:r>
        <w:rPr>
          <w:rFonts w:ascii="Times New Roman" w:hAnsi="Times New Roman"/>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aps w:val="false"/>
          <w:smallCaps w:val="false"/>
          <w:sz w:val="20"/>
          <w:u w:val="single"/>
        </w:rPr>
        <w:t>Standard Settlement Period</w:t>
      </w:r>
      <w:r>
        <w:rPr>
          <w:rFonts w:ascii="Times New Roman" w:hAnsi="Times New Roman"/>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540"/>
        <w:jc w:val="left"/>
        <w:rPr>
          <w:rFonts w:ascii="Times New Roman" w:hAnsi="Times New Roman"/>
          <w:caps w:val="false"/>
          <w:smallCaps w:val="false"/>
          <w:sz w:val="20"/>
        </w:rPr>
      </w:pPr>
      <w:r>
        <w:rPr>
          <w:rFonts w:ascii="Times New Roman" w:hAnsi="Times New Roman"/>
          <w:caps w:val="false"/>
          <w:smallCaps w:val="false"/>
          <w:sz w:val="20"/>
        </w:rPr>
        <w:t>ii.</w:t>
      </w:r>
      <w:r>
        <w:rPr>
          <w:rFonts w:ascii="Times New Roman" w:hAnsi="Times New Roman"/>
          <w:caps w:val="false"/>
          <w:smallCaps w:val="false"/>
          <w:sz w:val="20"/>
          <w:u w:val="single"/>
        </w:rPr>
        <w:t>    Delivery of New Warrants Upon Exercise</w:t>
      </w:r>
      <w:r>
        <w:rPr>
          <w:rFonts w:ascii="Times New Roman" w:hAnsi="Times New Roman"/>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460"/>
        <w:jc w:val="left"/>
        <w:rPr>
          <w:rFonts w:ascii="Times New Roman" w:hAnsi="Times New Roman"/>
          <w:caps w:val="false"/>
          <w:smallCaps w:val="false"/>
          <w:sz w:val="20"/>
        </w:rPr>
      </w:pPr>
      <w:r>
        <w:rPr>
          <w:rFonts w:ascii="Times New Roman" w:hAnsi="Times New Roman"/>
          <w:caps w:val="false"/>
          <w:smallCaps w:val="false"/>
          <w:sz w:val="20"/>
        </w:rPr>
        <w:t>iii.</w:t>
      </w:r>
      <w:r>
        <w:rPr>
          <w:rFonts w:ascii="Times New Roman" w:hAnsi="Times New Roman"/>
          <w:caps w:val="false"/>
          <w:smallCaps w:val="false"/>
          <w:sz w:val="20"/>
          <w:u w:val="single"/>
        </w:rPr>
        <w:t>    Rescission Rights</w:t>
      </w:r>
      <w:r>
        <w:rPr>
          <w:rFonts w:ascii="Times New Roman" w:hAnsi="Times New Roman"/>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480"/>
        <w:jc w:val="left"/>
        <w:rPr>
          <w:rFonts w:ascii="Times New Roman" w:hAnsi="Times New Roman"/>
          <w:caps w:val="false"/>
          <w:smallCaps w:val="false"/>
          <w:sz w:val="20"/>
        </w:rPr>
      </w:pPr>
      <w:r>
        <w:rPr>
          <w:rFonts w:ascii="Times New Roman" w:hAnsi="Times New Roman"/>
          <w:caps w:val="false"/>
          <w:smallCaps w:val="false"/>
          <w:sz w:val="20"/>
        </w:rPr>
        <w:t>iv.</w:t>
      </w:r>
      <w:r>
        <w:rPr>
          <w:rFonts w:ascii="Times New Roman" w:hAnsi="Times New Roman"/>
          <w:caps w:val="false"/>
          <w:smallCaps w:val="false"/>
          <w:sz w:val="20"/>
          <w:u w:val="single"/>
        </w:rPr>
        <w:t>    Compensation for Buy-In on Failure to Timely Deliver Warrant</w:t>
      </w:r>
      <w:r>
        <w:rPr>
          <w:rFonts w:ascii="Times New Roman" w:hAnsi="Times New Roman"/>
          <w:caps w:val="false"/>
          <w:smallCaps w:val="false"/>
          <w:sz w:val="20"/>
        </w:rPr>
        <w:t xml:space="preserve"> </w:t>
      </w:r>
      <w:r>
        <w:rPr>
          <w:rFonts w:ascii="Times New Roman" w:hAnsi="Times New Roman"/>
          <w:caps w:val="false"/>
          <w:smallCaps w:val="false"/>
          <w:sz w:val="20"/>
          <w:u w:val="single"/>
        </w:rPr>
        <w:t>Shares Upon Exercise</w:t>
      </w:r>
      <w:r>
        <w:rPr>
          <w:rFonts w:ascii="Times New Roman" w:hAnsi="Times New Roman"/>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aps w:val="false"/>
          <w:smallCaps w:val="false"/>
          <w:sz w:val="20"/>
          <w:u w:val="single"/>
        </w:rPr>
        <w:t>Buy-In</w:t>
      </w:r>
      <w:r>
        <w:rPr>
          <w:rFonts w:ascii="Times New Roman" w:hAnsi="Times New Roman"/>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880" w:right="0" w:firstLine="540"/>
        <w:jc w:val="left"/>
        <w:rPr>
          <w:rFonts w:ascii="Times New Roman" w:hAnsi="Times New Roman"/>
          <w:caps w:val="false"/>
          <w:smallCaps w:val="false"/>
          <w:sz w:val="20"/>
        </w:rPr>
      </w:pPr>
      <w:r>
        <w:rPr>
          <w:rFonts w:ascii="Times New Roman" w:hAnsi="Times New Roman"/>
          <w:caps w:val="false"/>
          <w:smallCaps w:val="false"/>
          <w:sz w:val="20"/>
        </w:rPr>
        <w:t>v.</w:t>
      </w:r>
      <w:r>
        <w:rPr>
          <w:rFonts w:ascii="Times New Roman" w:hAnsi="Times New Roman"/>
          <w:caps w:val="false"/>
          <w:smallCaps w:val="false"/>
          <w:sz w:val="20"/>
          <w:u w:val="single"/>
        </w:rPr>
        <w:t>    No Fractional Shares or Scrip</w:t>
      </w:r>
      <w:r>
        <w:rPr>
          <w:rFonts w:ascii="Times New Roman" w:hAnsi="Times New Roman"/>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480"/>
        <w:jc w:val="left"/>
        <w:rPr>
          <w:rFonts w:ascii="Times New Roman" w:hAnsi="Times New Roman"/>
          <w:caps w:val="false"/>
          <w:smallCaps w:val="false"/>
          <w:sz w:val="20"/>
        </w:rPr>
      </w:pPr>
      <w:r>
        <w:rPr>
          <w:rFonts w:ascii="Times New Roman" w:hAnsi="Times New Roman"/>
          <w:caps w:val="false"/>
          <w:smallCaps w:val="false"/>
          <w:sz w:val="20"/>
        </w:rPr>
        <w:t>vi.</w:t>
      </w:r>
      <w:r>
        <w:rPr>
          <w:rFonts w:ascii="Times New Roman" w:hAnsi="Times New Roman"/>
          <w:caps w:val="false"/>
          <w:smallCaps w:val="false"/>
          <w:sz w:val="20"/>
          <w:u w:val="single"/>
        </w:rPr>
        <w:t>    Charges, Taxes and Expenses</w:t>
      </w:r>
      <w:r>
        <w:rPr>
          <w:rFonts w:ascii="Times New Roman" w:hAnsi="Times New Roman"/>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420"/>
        <w:jc w:val="left"/>
        <w:rPr>
          <w:rFonts w:ascii="Times New Roman" w:hAnsi="Times New Roman"/>
          <w:caps w:val="false"/>
          <w:smallCaps w:val="false"/>
          <w:sz w:val="20"/>
        </w:rPr>
      </w:pPr>
      <w:r>
        <w:rPr>
          <w:rFonts w:ascii="Times New Roman" w:hAnsi="Times New Roman"/>
          <w:caps w:val="false"/>
          <w:smallCaps w:val="false"/>
          <w:sz w:val="20"/>
        </w:rPr>
        <w:t>vii.</w:t>
      </w:r>
      <w:r>
        <w:rPr>
          <w:rFonts w:ascii="Times New Roman" w:hAnsi="Times New Roman"/>
          <w:caps w:val="false"/>
          <w:smallCaps w:val="false"/>
          <w:sz w:val="20"/>
          <w:u w:val="single"/>
        </w:rPr>
        <w:t>    Closing of Books</w:t>
      </w:r>
      <w:r>
        <w:rPr>
          <w:rFonts w:ascii="Times New Roman" w:hAnsi="Times New Roman"/>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Holder’s Exercise Limitations</w:t>
      </w:r>
      <w:r>
        <w:rPr>
          <w:rFonts w:ascii="Times New Roman" w:hAnsi="Times New Roman"/>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caps w:val="false"/>
          <w:smallCaps w:val="false"/>
          <w:sz w:val="20"/>
          <w:u w:val="single"/>
        </w:rPr>
        <w:t>Attribution Parties</w:t>
      </w:r>
      <w:r>
        <w:rPr>
          <w:rFonts w:ascii="Times New Roman" w:hAnsi="Times New Roman"/>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caps w:val="false"/>
          <w:smallCaps w:val="false"/>
          <w:sz w:val="20"/>
          <w:u w:val="single"/>
        </w:rPr>
        <w:t>Beneficial Ownership Limitation</w:t>
      </w:r>
      <w:r>
        <w:rPr>
          <w:rFonts w:ascii="Times New Roman" w:hAnsi="Times New Roman"/>
          <w:caps w:val="false"/>
          <w:smallCaps w:val="false"/>
          <w:sz w:val="20"/>
        </w:rPr>
        <w:t>” shall be 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Section 3</w:t>
      </w:r>
      <w:r>
        <w:rPr>
          <w:rFonts w:ascii="Times New Roman" w:hAnsi="Times New Roman"/>
          <w:caps w:val="false"/>
          <w:smallCaps w:val="false"/>
          <w:sz w:val="20"/>
        </w:rPr>
        <w:t xml:space="preserve">. </w:t>
      </w:r>
      <w:r>
        <w:rPr>
          <w:rFonts w:ascii="Times New Roman" w:hAnsi="Times New Roman"/>
          <w:caps w:val="false"/>
          <w:smallCaps w:val="false"/>
          <w:sz w:val="20"/>
          <w:u w:val="single"/>
        </w:rPr>
        <w:t>Certain Adjustments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Stock Dividends and Splits</w:t>
      </w:r>
      <w:r>
        <w:rPr>
          <w:rFonts w:ascii="Times New Roman" w:hAnsi="Times New Roman"/>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Subsequent Rights Offerings</w:t>
      </w:r>
      <w:r>
        <w:rPr>
          <w:rFonts w:ascii="Times New Roman" w:hAnsi="Times New Roman"/>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aps w:val="false"/>
          <w:smallCaps w:val="false"/>
          <w:sz w:val="20"/>
          <w:u w:val="single"/>
        </w:rPr>
        <w:t>Purchase Rights</w:t>
      </w:r>
      <w:r>
        <w:rPr>
          <w:rFonts w:ascii="Times New Roman" w:hAnsi="Times New Roman"/>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Pro Rata Distributions</w:t>
      </w:r>
      <w:r>
        <w:rPr>
          <w:rFonts w:ascii="Times New Roman" w:hAnsi="Times New Roman"/>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aps w:val="false"/>
          <w:smallCaps w:val="false"/>
          <w:sz w:val="20"/>
          <w:u w:val="single"/>
        </w:rPr>
        <w:t>Distribution</w:t>
      </w:r>
      <w:r>
        <w:rPr>
          <w:rFonts w:ascii="Times New Roman" w:hAnsi="Times New Roman"/>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Fundamental Transaction</w:t>
            </w:r>
            <w:r>
              <w:rPr>
                <w:rFonts w:ascii="Times New Roman" w:hAnsi="Times New Roman"/>
                <w:caps w:val="false"/>
                <w:smallCaps w:val="false"/>
                <w:sz w:val="20"/>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the assets of the Company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hAnsi="Times New Roman"/>
                <w:caps w:val="false"/>
                <w:smallCaps w:val="false"/>
                <w:sz w:val="20"/>
                <w:u w:val="single"/>
              </w:rPr>
              <w:t>Fundamental Transaction</w:t>
            </w:r>
            <w:r>
              <w:rPr>
                <w:rFonts w:ascii="Times New Roman" w:hAnsi="Times New Roman"/>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caps w:val="false"/>
                <w:smallCaps w:val="false"/>
                <w:sz w:val="20"/>
                <w:u w:val="single"/>
              </w:rPr>
              <w:t>Alternate Consideration</w:t>
            </w:r>
            <w:r>
              <w:rPr>
                <w:rFonts w:ascii="Times New Roman" w:hAnsi="Times New Roman"/>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hAnsi="Times New Roman"/>
                <w:caps w:val="false"/>
                <w:smallCaps w:val="false"/>
                <w:sz w:val="20"/>
                <w:u w:val="single"/>
              </w:rPr>
              <w:t>Black</w:t>
            </w:r>
            <w:r>
              <w:rPr>
                <w:rFonts w:ascii="Times New Roman" w:hAnsi="Times New Roman"/>
                <w:caps w:val="false"/>
                <w:smallCaps w:val="false"/>
                <w:sz w:val="20"/>
              </w:rPr>
              <w:t> </w:t>
            </w:r>
            <w:r>
              <w:rPr>
                <w:rFonts w:ascii="Times New Roman" w:hAnsi="Times New Roman"/>
                <w:caps w:val="false"/>
                <w:smallCaps w:val="false"/>
                <w:sz w:val="20"/>
                <w:u w:val="single"/>
              </w:rPr>
              <w:t>Scholes Value</w:t>
            </w:r>
            <w:r>
              <w:rPr>
                <w:rFonts w:ascii="Times New Roman" w:hAnsi="Times New Roman"/>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or, if the surviving entity is a wholly owned subsidiary of a parent entity, the parent of such surviving entity (the “</w:t>
            </w:r>
            <w:r>
              <w:rPr>
                <w:rFonts w:ascii="Times New Roman" w:hAnsi="Times New Roman"/>
                <w:caps w:val="false"/>
                <w:smallCaps w:val="false"/>
                <w:sz w:val="20"/>
                <w:u w:val="single"/>
              </w:rPr>
              <w:t>Successor</w:t>
            </w:r>
            <w:r>
              <w:rPr>
                <w:rFonts w:ascii="Times New Roman" w:hAnsi="Times New Roman"/>
                <w:caps w:val="false"/>
                <w:smallCaps w:val="false"/>
                <w:sz w:val="20"/>
              </w:rPr>
              <w:t> </w:t>
            </w:r>
            <w:r>
              <w:rPr>
                <w:rFonts w:ascii="Times New Roman" w:hAnsi="Times New Roman"/>
                <w:caps w:val="false"/>
                <w:smallCaps w:val="false"/>
                <w:sz w:val="20"/>
                <w:u w:val="single"/>
              </w:rPr>
              <w:t>Entity</w:t>
            </w:r>
            <w:r>
              <w:rPr>
                <w:rFonts w:ascii="Times New Roman" w:hAnsi="Times New Roman"/>
                <w:caps w:val="false"/>
                <w:smallCaps w:val="false"/>
                <w:sz w:val="20"/>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 For the avoidance of doubt, if, at any time while this Warrant is outstanding, a Fundamental Transaction occurs, pursuant to the terms of this Section 3(d), the Holder shall not be entitled to receive more than one of (i) the consideration receivable as a result of such Fundamental Transaction by a holder of the number of shares of Common Stock for which this Warrant is exercisable immediately prior to such Fundamental Transaction, (ii) an amount equal to the Black Scholes Value of the remaining unexercised portion of this Warrant as calculated pursuant this Section, or (iii) the assumption by the Successor Entity of all of the obligations of the Company under this Warrant and the option to receive a security of the Successor Entity evidenced by a written instrument substantially similar in form and substance to this Warrant.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Calculations</w:t>
      </w:r>
      <w:r>
        <w:rPr>
          <w:rFonts w:ascii="Times New Roman" w:hAnsi="Times New Roman"/>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60"/>
        <w:gridCol w:w="140"/>
        <w:gridCol w:w="141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Notice to Holder</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600"/>
        <w:jc w:val="left"/>
        <w:rPr>
          <w:rFonts w:ascii="Times New Roman" w:hAnsi="Times New Roman"/>
          <w:caps w:val="false"/>
          <w:smallCaps w:val="false"/>
          <w:sz w:val="20"/>
        </w:rPr>
      </w:pPr>
      <w:r>
        <w:rPr>
          <w:rFonts w:ascii="Times New Roman" w:hAnsi="Times New Roman"/>
          <w:caps w:val="false"/>
          <w:smallCaps w:val="false"/>
          <w:sz w:val="20"/>
        </w:rPr>
        <w:t>i.</w:t>
      </w:r>
      <w:r>
        <w:rPr>
          <w:rFonts w:ascii="Times New Roman" w:hAnsi="Times New Roman"/>
          <w:caps w:val="false"/>
          <w:smallCaps w:val="false"/>
          <w:sz w:val="20"/>
          <w:u w:val="single"/>
        </w:rPr>
        <w:t>    Adjustment to Exercise Price</w:t>
      </w:r>
      <w:r>
        <w:rPr>
          <w:rFonts w:ascii="Times New Roman" w:hAnsi="Times New Roman"/>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540"/>
        <w:jc w:val="left"/>
        <w:rPr>
          <w:rFonts w:ascii="Times New Roman" w:hAnsi="Times New Roman"/>
          <w:caps w:val="false"/>
          <w:smallCaps w:val="false"/>
          <w:sz w:val="20"/>
        </w:rPr>
      </w:pPr>
      <w:r>
        <w:rPr>
          <w:rFonts w:ascii="Times New Roman" w:hAnsi="Times New Roman"/>
          <w:caps w:val="false"/>
          <w:smallCaps w:val="false"/>
          <w:sz w:val="20"/>
        </w:rPr>
        <w:t>ii.</w:t>
      </w:r>
      <w:r>
        <w:rPr>
          <w:rFonts w:ascii="Times New Roman" w:hAnsi="Times New Roman"/>
          <w:caps w:val="false"/>
          <w:smallCaps w:val="false"/>
          <w:sz w:val="20"/>
          <w:u w:val="single"/>
        </w:rPr>
        <w:t>    Notice to Allow Exercise by Holder</w:t>
      </w:r>
      <w:r>
        <w:rPr>
          <w:rFonts w:ascii="Times New Roman" w:hAnsi="Times New Roman"/>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 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u w:val="single"/>
        </w:rPr>
        <w:t>Section 4</w:t>
      </w:r>
      <w:r>
        <w:rPr>
          <w:rFonts w:ascii="Times New Roman" w:hAnsi="Times New Roman"/>
          <w:caps w:val="false"/>
          <w:smallCaps w:val="false"/>
          <w:sz w:val="20"/>
        </w:rPr>
        <w:t xml:space="preserve">. </w:t>
      </w:r>
      <w:r>
        <w:rPr>
          <w:rFonts w:ascii="Times New Roman" w:hAnsi="Times New Roman"/>
          <w:caps w:val="false"/>
          <w:smallCaps w:val="false"/>
          <w:sz w:val="20"/>
          <w:u w:val="single"/>
        </w:rPr>
        <w:t>Transfer of Warrant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Transferability</w:t>
      </w:r>
      <w:r>
        <w:rPr>
          <w:rFonts w:ascii="Times New Roman" w:hAnsi="Times New Roman"/>
          <w:caps w:val="false"/>
          <w:smallCaps w:val="false"/>
          <w:sz w:val="20"/>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New Warrants</w:t>
      </w:r>
      <w:r>
        <w:rPr>
          <w:rFonts w:ascii="Times New Roman" w:hAnsi="Times New Roman"/>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Warrant Register</w:t>
      </w:r>
      <w:r>
        <w:rPr>
          <w:rFonts w:ascii="Times New Roman" w:hAnsi="Times New Roman"/>
          <w:caps w:val="false"/>
          <w:smallCaps w:val="false"/>
          <w:sz w:val="20"/>
        </w:rPr>
        <w:t>. The Company shall act as the warrant agent to the Holder. The Company shall register this Warrant, upon records to be maintained by the Company for that purpose (the “</w:t>
      </w:r>
      <w:r>
        <w:rPr>
          <w:rFonts w:ascii="Times New Roman" w:hAnsi="Times New Roman"/>
          <w:caps w:val="false"/>
          <w:smallCaps w:val="false"/>
          <w:sz w:val="20"/>
          <w:u w:val="single"/>
        </w:rPr>
        <w:t>Warrant Register</w:t>
      </w:r>
      <w:r>
        <w:rPr>
          <w:rFonts w:ascii="Times New Roman" w:hAnsi="Times New Roman"/>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The Holder shall have the right to request at any time the issuance of an ink-original warrant evidencing the ownership of this Warrant to such Holder, which shall be dated the original issue date and delivered to the address specified by the Holder within one (1) trading day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d)</w:t>
      </w:r>
      <w:r>
        <w:rPr>
          <w:rFonts w:ascii="Times New Roman" w:hAnsi="Times New Roman"/>
          <w:caps w:val="false"/>
          <w:smallCaps w:val="false"/>
          <w:sz w:val="20"/>
          <w:u w:val="single"/>
        </w:rPr>
        <w:t>    Transfer Restrictions</w:t>
      </w:r>
      <w:r>
        <w:rPr>
          <w:rFonts w:ascii="Times New Roman" w:hAnsi="Times New Roman"/>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in form and substance reasonably satisfactory to the Company to the effect that the transfer of this Warrant does not require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Representation by the Holder</w:t>
      </w:r>
      <w:r>
        <w:rPr>
          <w:rFonts w:ascii="Times New Roman" w:hAnsi="Times New Roman"/>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Section 5</w:t>
      </w:r>
      <w:r>
        <w:rPr>
          <w:rFonts w:ascii="Times New Roman" w:hAnsi="Times New Roman"/>
          <w:caps w:val="false"/>
          <w:smallCaps w:val="false"/>
          <w:sz w:val="20"/>
        </w:rPr>
        <w:t xml:space="preserve">.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No Rights as Stockholder Until Exercise; No Settlement in Cash</w:t>
      </w:r>
      <w:r>
        <w:rPr>
          <w:rFonts w:ascii="Times New Roman" w:hAnsi="Times New Roman"/>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Loss, Theft, Destruction or Mutilation of Warrant</w:t>
      </w:r>
      <w:r>
        <w:rPr>
          <w:rFonts w:ascii="Times New Roman" w:hAnsi="Times New Roman"/>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Saturdays, Sundays, Holidays, etc</w:t>
      </w:r>
      <w:r>
        <w:rPr>
          <w:rFonts w:ascii="Times New Roman" w:hAnsi="Times New Roman"/>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185"/>
        <w:gridCol w:w="155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Authorized Shares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Jurisdiction</w:t>
      </w:r>
      <w:r>
        <w:rPr>
          <w:rFonts w:ascii="Times New Roman" w:hAnsi="Times New Roman"/>
          <w:caps w:val="false"/>
          <w:smallCaps w:val="false"/>
          <w:sz w:val="20"/>
        </w:rPr>
        <w:t>. All questions concerning the construction, validity, enforcement and interpretation of this Warrant shall be governed by and construed and enforced in accordance with the laws of the State of New York, without regard to the principles of conflicts of law thereof. The Company and, by accepting this Warrant, the Holder each agrees that all legal proceedings concerning the interpretations, enforcement and defense of the transactions contemplated by this Warrant (whether brought against the Company or the Holder or their respective affiliates, directors, officers, shareholders, partners, members, employees or agents)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it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f)</w:t>
      </w:r>
      <w:r>
        <w:rPr>
          <w:rFonts w:ascii="Times New Roman" w:hAnsi="Times New Roman"/>
          <w:caps w:val="false"/>
          <w:smallCaps w:val="false"/>
          <w:sz w:val="20"/>
          <w:u w:val="single"/>
        </w:rPr>
        <w:t>    Restrictions</w:t>
      </w:r>
      <w:r>
        <w:rPr>
          <w:rFonts w:ascii="Times New Roman" w:hAnsi="Times New Roman"/>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g)</w:t>
      </w:r>
      <w:r>
        <w:rPr>
          <w:rFonts w:ascii="Times New Roman" w:hAnsi="Times New Roman"/>
          <w:caps w:val="false"/>
          <w:smallCaps w:val="false"/>
          <w:sz w:val="20"/>
          <w:u w:val="single"/>
        </w:rPr>
        <w:t>    Nonwaiver and Expenses</w:t>
      </w:r>
      <w:r>
        <w:rPr>
          <w:rFonts w:ascii="Times New Roman" w:hAnsi="Times New Roman"/>
          <w:caps w:val="false"/>
          <w:smallCaps w:val="false"/>
          <w:sz w:val="20"/>
        </w:rPr>
        <w:t>. No course of dealing or any delay or failure to exercise any right hereunder on the part of the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h)    Notices. Notices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[________________], Attention: [ ], [ ], email address: Any notice, request or other document required or permitted to be given or delivered to the Holder by the Company shall be delivered in accordance with the notice provisions of the Purchase Agreement. ,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the Holder at the e-mail address or address of the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by the Company hereunder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w:t>
      </w:r>
      <w:r>
        <w:rPr>
          <w:rFonts w:ascii="Times New Roman" w:hAnsi="Times New Roman"/>
          <w:caps w:val="false"/>
          <w:smallCaps w:val="false"/>
          <w:sz w:val="20"/>
          <w:u w:val="single"/>
        </w:rPr>
        <w:t>    Limitation of Liability</w:t>
      </w:r>
      <w:r>
        <w:rPr>
          <w:rFonts w:ascii="Times New Roman" w:hAnsi="Times New Roman"/>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j)</w:t>
      </w:r>
      <w:r>
        <w:rPr>
          <w:rFonts w:ascii="Times New Roman" w:hAnsi="Times New Roman"/>
          <w:caps w:val="false"/>
          <w:smallCaps w:val="false"/>
          <w:sz w:val="20"/>
          <w:u w:val="single"/>
        </w:rPr>
        <w:t>    Remedies</w:t>
      </w:r>
      <w:r>
        <w:rPr>
          <w:rFonts w:ascii="Times New Roman" w:hAnsi="Times New Roman"/>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k)</w:t>
      </w:r>
      <w:r>
        <w:rPr>
          <w:rFonts w:ascii="Times New Roman" w:hAnsi="Times New Roman"/>
          <w:caps w:val="false"/>
          <w:smallCaps w:val="false"/>
          <w:sz w:val="20"/>
          <w:u w:val="single"/>
        </w:rPr>
        <w:t>    Successors and Assigns</w:t>
      </w:r>
      <w:r>
        <w:rPr>
          <w:rFonts w:ascii="Times New Roman" w:hAnsi="Times New Roman"/>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l)</w:t>
      </w:r>
      <w:r>
        <w:rPr>
          <w:rFonts w:ascii="Times New Roman" w:hAnsi="Times New Roman"/>
          <w:caps w:val="false"/>
          <w:smallCaps w:val="false"/>
          <w:sz w:val="20"/>
          <w:u w:val="single"/>
        </w:rPr>
        <w:t>    Amendment</w:t>
      </w:r>
      <w:r>
        <w:rPr>
          <w:rFonts w:ascii="Times New Roman" w:hAnsi="Times New Roman"/>
          <w:caps w:val="false"/>
          <w:smallCaps w:val="false"/>
          <w:sz w:val="20"/>
        </w:rPr>
        <w:t>. Other than Section 2(e) above and this Section 5(l), which may not be modified, amended or waived, this Warrant may be modified or amended or the provisions hereof waived with the written consent of the Company, on the one hand, and the Holder (or the beneficial owner) of this Warrant,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m)</w:t>
      </w:r>
      <w:r>
        <w:rPr>
          <w:rFonts w:ascii="Times New Roman" w:hAnsi="Times New Roman"/>
          <w:caps w:val="false"/>
          <w:smallCaps w:val="false"/>
          <w:sz w:val="20"/>
          <w:u w:val="single"/>
        </w:rPr>
        <w:t>    Severability</w:t>
      </w:r>
      <w:r>
        <w:rPr>
          <w:rFonts w:ascii="Times New Roman" w:hAnsi="Times New Roman"/>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n)</w:t>
      </w:r>
      <w:r>
        <w:rPr>
          <w:rFonts w:ascii="Times New Roman" w:hAnsi="Times New Roman"/>
          <w:caps w:val="false"/>
          <w:smallCaps w:val="false"/>
          <w:sz w:val="20"/>
          <w:u w:val="single"/>
        </w:rPr>
        <w:t>    Headings</w:t>
      </w:r>
      <w:r>
        <w:rPr>
          <w:rFonts w:ascii="Times New Roman" w:hAnsi="Times New Roman"/>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o)</w:t>
      </w:r>
      <w:r>
        <w:rPr>
          <w:rFonts w:ascii="Times New Roman" w:hAnsi="Times New Roman"/>
          <w:caps w:val="false"/>
          <w:smallCaps w:val="false"/>
          <w:sz w:val="20"/>
          <w:u w:val="single"/>
        </w:rPr>
        <w:t>    Electronic Signatures</w:t>
      </w:r>
      <w:r>
        <w:rPr>
          <w:rFonts w:ascii="Times New Roman" w:hAnsi="Times New Roman"/>
          <w:caps w:val="false"/>
          <w:smallCaps w:val="false"/>
          <w:sz w:val="20"/>
        </w:rPr>
        <w:t>. Electronically scanned and transmitted signatures, including by email attachment, shall be deemed originals for all purposes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40" w:right="0" w:firstLine="1440"/>
        <w:jc w:val="left"/>
        <w:rPr>
          <w:rFonts w:ascii="Times New Roman" w:hAnsi="Times New Roman"/>
          <w:caps w:val="false"/>
          <w:smallCaps w:val="false"/>
          <w:sz w:val="20"/>
        </w:rPr>
      </w:pPr>
      <w:r>
        <w:rPr>
          <w:rFonts w:ascii="Times New Roman" w:hAnsi="Times New Roman"/>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b/>
          <w:caps w:val="false"/>
          <w:smallCaps w:val="false"/>
          <w:sz w:val="20"/>
        </w:rPr>
      </w:pPr>
      <w:r>
        <w:rPr>
          <w:rFonts w:ascii="Times New Roman" w:hAnsi="Times New Roman"/>
          <w:b/>
          <w:caps w:val="false"/>
          <w:smallCaps w:val="false"/>
          <w:sz w:val="20"/>
        </w:rPr>
        <w:t>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firstLine="20"/>
        <w:jc w:val="left"/>
        <w:rPr>
          <w:rFonts w:ascii="Times New Roman" w:hAnsi="Times New Roman"/>
          <w:caps w:val="false"/>
          <w:smallCaps w:val="false"/>
          <w:sz w:val="20"/>
        </w:rPr>
      </w:pPr>
      <w:r>
        <w:rPr>
          <w:rFonts w:ascii="Times New Roman" w:hAnsi="Times New Roman"/>
          <w:caps w:val="false"/>
          <w:smallCaps w:val="false"/>
          <w:sz w:val="20"/>
        </w:rPr>
        <w:t>By: [________]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firstLine="20"/>
        <w:jc w:val="left"/>
        <w:rPr>
          <w:rFonts w:ascii="Times New Roman" w:hAnsi="Times New Roman"/>
          <w:caps w:val="false"/>
          <w:smallCaps w:val="false"/>
          <w:sz w:val="20"/>
        </w:rPr>
      </w:pPr>
      <w:r>
        <w:rPr>
          <w:rFonts w:ascii="Times New Roman" w:hAnsi="Times New Roman"/>
          <w:caps w:val="false"/>
          <w:smallCaps w:val="false"/>
          <w:sz w:val="20"/>
        </w:rPr>
        <w:t>Name: [________]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firstLine="20"/>
        <w:jc w:val="left"/>
        <w:rPr>
          <w:rFonts w:ascii="Times New Roman" w:hAnsi="Times New Roman"/>
          <w:caps w:val="false"/>
          <w:smallCaps w:val="false"/>
          <w:sz w:val="20"/>
        </w:rPr>
      </w:pPr>
      <w:r>
        <w:rPr>
          <w:rFonts w:ascii="Times New Roman" w:hAnsi="Times New Roman"/>
          <w:caps w:val="false"/>
          <w:smallCaps w:val="false"/>
          <w:sz w:val="20"/>
        </w:rPr>
        <w:t>Title: [________]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TO:         </w:t>
      </w:r>
      <w:r>
        <w:rPr>
          <w:rFonts w:ascii="Times New Roman" w:hAnsi="Times New Roman"/>
          <w:b/>
          <w:caps w:val="false"/>
          <w:smallCaps w:val="false"/>
          <w:sz w:val="20"/>
        </w:rPr>
        <w:t>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 w:right="0" w:firstLine="1440"/>
        <w:jc w:val="left"/>
        <w:rPr>
          <w:rFonts w:ascii="Times New Roman" w:hAnsi="Times New Roman"/>
          <w:caps w:val="false"/>
          <w:smallCaps w:val="false"/>
          <w:sz w:val="20"/>
        </w:rPr>
      </w:pPr>
      <w:r>
        <w:rPr>
          <w:rFonts w:ascii="Times New Roman" w:hAnsi="Times New Roman"/>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60"/>
        <w:gridCol w:w="245"/>
        <w:gridCol w:w="79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shall take the form of (check applicable box): [ ] in lawful money of the United States;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20" w:right="0" w:hanging="0"/>
        <w:jc w:val="both"/>
        <w:rPr>
          <w:rFonts w:ascii="Times New Roman" w:hAnsi="Times New Roman"/>
          <w:caps w:val="false"/>
          <w:smallCaps w:val="false"/>
          <w:sz w:val="20"/>
        </w:rPr>
      </w:pPr>
      <w:r>
        <w:rPr>
          <w:rFonts w:ascii="Times New Roman" w:hAnsi="Times New Roman"/>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 w:right="0" w:firstLine="1440"/>
        <w:jc w:val="left"/>
        <w:rPr>
          <w:rFonts w:ascii="Times New Roman" w:hAnsi="Times New Roman"/>
          <w:caps w:val="false"/>
          <w:smallCaps w:val="false"/>
          <w:sz w:val="20"/>
        </w:rPr>
      </w:pPr>
      <w:r>
        <w:rPr>
          <w:rFonts w:ascii="Times New Roman" w:hAnsi="Times New Roman"/>
          <w:caps w:val="false"/>
          <w:smallCaps w:val="false"/>
          <w:sz w:val="20"/>
        </w:rPr>
        <w:t>(3)    Please issue said Warrant Shares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tbl>
      <w:tblPr>
        <w:tblW w:w="180" w:type="dxa"/>
        <w:jc w:val="left"/>
        <w:tblInd w:w="0" w:type="dxa"/>
        <w:tblLayout w:type="fixed"/>
        <w:tblCellMar>
          <w:top w:w="0" w:type="dxa"/>
          <w:left w:w="0" w:type="dxa"/>
          <w:bottom w:w="0" w:type="dxa"/>
          <w:right w:w="0" w:type="dxa"/>
        </w:tblCellMar>
      </w:tblPr>
      <w:tblGrid>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Warrant Shares shall be delivered to the following DWAC Account Number:</w:t>
      </w:r>
    </w:p>
    <w:p>
      <w:pPr>
        <w:pStyle w:val="TextBody"/>
        <w:bidi w:val="0"/>
        <w:spacing w:before="0" w:after="0"/>
        <w:ind w:left="0" w:right="0" w:hanging="0"/>
        <w:jc w:val="left"/>
        <w:rPr>
          <w:caps w:val="false"/>
          <w:smallCaps w:val="false"/>
        </w:rPr>
      </w:pPr>
      <w:r>
        <w:rPr>
          <w:caps w:val="false"/>
          <w:smallCaps w:val="false"/>
        </w:rPr>
        <w:t> </w:t>
      </w:r>
    </w:p>
    <w:tbl>
      <w:tblPr>
        <w:tblW w:w="180" w:type="dxa"/>
        <w:jc w:val="left"/>
        <w:tblInd w:w="0" w:type="dxa"/>
        <w:tblLayout w:type="fixed"/>
        <w:tblCellMar>
          <w:top w:w="0" w:type="dxa"/>
          <w:left w:w="0" w:type="dxa"/>
          <w:bottom w:w="0" w:type="dxa"/>
          <w:right w:w="0" w:type="dxa"/>
        </w:tblCellMar>
      </w:tblPr>
      <w:tblGrid>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 w:right="0" w:firstLine="1440"/>
        <w:jc w:val="left"/>
        <w:rPr>
          <w:rFonts w:ascii="Times New Roman" w:hAnsi="Times New Roman"/>
          <w:caps w:val="false"/>
          <w:smallCaps w:val="false"/>
          <w:sz w:val="20"/>
        </w:rPr>
      </w:pPr>
      <w:r>
        <w:rPr>
          <w:rFonts w:ascii="Times New Roman" w:hAnsi="Times New Roman"/>
          <w:caps w:val="false"/>
          <w:smallCaps w:val="false"/>
          <w:sz w:val="20"/>
        </w:rPr>
        <w:t>(4)</w:t>
      </w:r>
      <w:r>
        <w:rPr>
          <w:rFonts w:ascii="Times New Roman" w:hAnsi="Times New Roman"/>
          <w:caps w:val="false"/>
          <w:smallCaps w:val="false"/>
          <w:sz w:val="20"/>
          <w:u w:val="single"/>
        </w:rPr>
        <w:t>    Accredited Investor</w:t>
      </w:r>
      <w:r>
        <w:rPr>
          <w:rFonts w:ascii="Times New Roman" w:hAnsi="Times New Roman"/>
          <w:caps w:val="false"/>
          <w:smallCaps w:val="false"/>
          <w:sz w:val="20"/>
        </w:rPr>
        <w:t>.The undersigned is an “accredited investor” as defined in Regulation D promulgated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[SIGNATURE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5090"/>
        <w:gridCol w:w="60"/>
        <w:gridCol w:w="60"/>
      </w:tblGrid>
      <w:tr>
        <w:trPr/>
        <w:tc>
          <w:tcPr>
            <w:tcW w:w="5090" w:type="dxa"/>
            <w:tcBorders/>
            <w:vAlign w:val="center"/>
          </w:tcPr>
          <w:p>
            <w:pPr>
              <w:pStyle w:val="TableContents"/>
              <w:bidi w:val="0"/>
              <w:spacing w:before="0" w:after="283"/>
              <w:jc w:val="left"/>
              <w:rPr/>
            </w:pPr>
            <w:r>
              <w:rPr/>
              <w:t>Name of Investing Entity: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i/>
              </w:rPr>
            </w:pPr>
            <w:r>
              <w:rPr>
                <w:i/>
              </w:rPr>
              <w:t>Signature of Authorized Signatory of Investing Entity: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Name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Title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B</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ASSIGNMENT FORM</w:t>
      </w:r>
    </w:p>
    <w:p>
      <w:pPr>
        <w:pStyle w:val="TextBody"/>
        <w:bidi w:val="0"/>
        <w:spacing w:before="0" w:after="0"/>
        <w:ind w:left="160" w:right="0" w:firstLine="280"/>
        <w:jc w:val="left"/>
        <w:rPr>
          <w:rFonts w:ascii="Times New Roman" w:hAnsi="Times New Roman"/>
          <w:i/>
          <w:caps w:val="false"/>
          <w:smallCaps w:val="false"/>
          <w:sz w:val="20"/>
        </w:rPr>
      </w:pPr>
      <w:r>
        <w:rPr>
          <w:rFonts w:ascii="Times New Roman" w:hAnsi="Times New Roman"/>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20"/>
        <w:jc w:val="left"/>
        <w:rPr>
          <w:rFonts w:ascii="Times New Roman" w:hAnsi="Times New Roman"/>
          <w:caps w:val="false"/>
          <w:smallCaps w:val="false"/>
          <w:sz w:val="20"/>
        </w:rPr>
      </w:pPr>
      <w:r>
        <w:rPr>
          <w:rFonts w:ascii="Times New Roman" w:hAnsi="Times New Roman"/>
          <w:caps w:val="false"/>
          <w:smallCaps w:val="false"/>
          <w:sz w:val="20"/>
        </w:rPr>
        <w:t>FOR VALUE RECEIVED, the foregoing Warrant and all rights evidenced thereby are hereby assigned to Name:</w:t>
      </w:r>
    </w:p>
    <w:tbl>
      <w:tblPr>
        <w:tblW w:w="4090" w:type="dxa"/>
        <w:jc w:val="left"/>
        <w:tblInd w:w="0" w:type="dxa"/>
        <w:tblLayout w:type="fixed"/>
        <w:tblCellMar>
          <w:top w:w="0" w:type="dxa"/>
          <w:left w:w="0" w:type="dxa"/>
          <w:bottom w:w="0" w:type="dxa"/>
          <w:right w:w="0" w:type="dxa"/>
        </w:tblCellMar>
      </w:tblPr>
      <w:tblGrid>
        <w:gridCol w:w="2750"/>
        <w:gridCol w:w="1280"/>
        <w:gridCol w:w="60"/>
      </w:tblGrid>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Name:</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(Please Print)</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Address: [______________]</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(Please Print)</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Phone Number </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(Please Print)</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Email Address:</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Dated:</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Holder's Signature:</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Holder's Address:</w:t>
            </w:r>
          </w:p>
        </w:tc>
        <w:tc>
          <w:tcPr>
            <w:tcW w:w="12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jc w:val="left"/>
        <w:rPr/>
      </w:pPr>
      <w:bookmarkStart w:id="8" w:name="ex_1022012.htm"/>
      <w:bookmarkStart w:id="9" w:name="ksex_1022012"/>
      <w:bookmarkEnd w:id="8"/>
      <w:bookmarkEnd w:id="9"/>
      <w:r>
        <w:rPr/>
        <w:t> </w:t>
      </w:r>
      <w:r>
        <w:br w:type="page"/>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10.1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580" w:right="0" w:hanging="0"/>
        <w:jc w:val="right"/>
        <w:rPr>
          <w:rFonts w:ascii="Times New Roman" w:hAnsi="Times New Roman"/>
          <w:caps w:val="false"/>
          <w:smallCaps w:val="false"/>
          <w:sz w:val="20"/>
        </w:rPr>
      </w:pPr>
      <w:r>
        <w:rPr>
          <w:rFonts w:ascii="Times New Roman" w:hAnsi="Times New Roman"/>
          <w:caps w:val="false"/>
          <w:smallCaps w:val="false"/>
          <w:sz w:val="20"/>
        </w:rPr>
        <w:t>October 2,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Holder of Common Stock Purchase Warrants</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305"/>
        <w:gridCol w:w="5210"/>
      </w:tblGrid>
      <w:tr>
        <w:trPr/>
        <w:tc>
          <w:tcPr>
            <w:tcW w:w="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w:t>
            </w:r>
          </w:p>
        </w:tc>
        <w:tc>
          <w:tcPr>
            <w:tcW w:w="5210"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Inducement Offer to Exercise Common Stock Purchase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Dear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SeaStar Medical Holding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is pleased to offer to you (“</w:t>
      </w:r>
      <w:r>
        <w:rPr>
          <w:rFonts w:ascii="Times New Roman" w:hAnsi="Times New Roman"/>
          <w:caps w:val="false"/>
          <w:smallCaps w:val="false"/>
          <w:sz w:val="20"/>
          <w:u w:val="single"/>
        </w:rPr>
        <w:t>Holder</w:t>
      </w:r>
      <w:r>
        <w:rPr>
          <w:rFonts w:ascii="Times New Roman" w:hAnsi="Times New Roman"/>
          <w:caps w:val="false"/>
          <w:smallCaps w:val="false"/>
          <w:sz w:val="20"/>
        </w:rPr>
        <w:t>”, “</w:t>
      </w:r>
      <w:r>
        <w:rPr>
          <w:rFonts w:ascii="Times New Roman" w:hAnsi="Times New Roman"/>
          <w:caps w:val="false"/>
          <w:smallCaps w:val="false"/>
          <w:sz w:val="20"/>
          <w:u w:val="single"/>
        </w:rPr>
        <w:t>you</w:t>
      </w:r>
      <w:r>
        <w:rPr>
          <w:rFonts w:ascii="Times New Roman" w:hAnsi="Times New Roman"/>
          <w:caps w:val="false"/>
          <w:smallCaps w:val="false"/>
          <w:sz w:val="20"/>
        </w:rPr>
        <w:t>” or similar terminology) the opportunity to receive (i) new warrants to purchase shares of the Company’s common stock, par value $0.0001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xml:space="preserve">”), and (ii) a reduction in the Exercise Price (as defined in the respective Existing Warrants (as defined herein)) of the warrants set forth on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 (the “</w:t>
      </w:r>
      <w:r>
        <w:rPr>
          <w:rFonts w:ascii="Times New Roman" w:hAnsi="Times New Roman"/>
          <w:caps w:val="false"/>
          <w:smallCaps w:val="false"/>
          <w:sz w:val="20"/>
          <w:u w:val="single"/>
        </w:rPr>
        <w:t>Existing Warrants</w:t>
      </w:r>
      <w:r>
        <w:rPr>
          <w:rFonts w:ascii="Times New Roman" w:hAnsi="Times New Roman"/>
          <w:caps w:val="false"/>
          <w:smallCaps w:val="false"/>
          <w:sz w:val="20"/>
        </w:rPr>
        <w:t>”) held by you in consideration for exercising by you for cash all of the Existing Warrants, as set forth on the signature page hereto. The issuance and/or resale of the shares of Common Stock underlying the Existing Warrants (the “</w:t>
      </w:r>
      <w:r>
        <w:rPr>
          <w:rFonts w:ascii="Times New Roman" w:hAnsi="Times New Roman"/>
          <w:caps w:val="false"/>
          <w:smallCaps w:val="false"/>
          <w:sz w:val="20"/>
          <w:u w:val="single"/>
        </w:rPr>
        <w:t>Existing Warrant Shares</w:t>
      </w:r>
      <w:r>
        <w:rPr>
          <w:rFonts w:ascii="Times New Roman" w:hAnsi="Times New Roman"/>
          <w:caps w:val="false"/>
          <w:smallCaps w:val="false"/>
          <w:sz w:val="20"/>
        </w:rPr>
        <w:t>”) has been registered pursuant to the registration statements on Form S-1 (File Nos. 333-288065 and 333-289447) (the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The Registration Statement is currently effective and, upon exercise of the Existing Warrants pursuant to this letter agreement, will be effective for the issuance and/or resale of the Existing Warrant Shares. If required, no later than the Closing (as defined herein), the Company shall file a prospectus supplement to the Registration Statements in connection with the Existing Warrants pursuant to the terms hereunder. Capitalized terms not otherwise defined herein shall have the meanings set forth in the New Warrants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desires to reduce the Exercise Price (as defined in the respective Existing Warrants) of the Existing Warrants to $3.866 per share (the “</w:t>
      </w:r>
      <w:r>
        <w:rPr>
          <w:rFonts w:ascii="Times New Roman" w:hAnsi="Times New Roman"/>
          <w:caps w:val="false"/>
          <w:smallCaps w:val="false"/>
          <w:sz w:val="20"/>
          <w:u w:val="single"/>
        </w:rPr>
        <w:t>Reduced Exercise Price</w:t>
      </w:r>
      <w:r>
        <w:rPr>
          <w:rFonts w:ascii="Times New Roman" w:hAnsi="Times New Roman"/>
          <w:caps w:val="false"/>
          <w:smallCaps w:val="false"/>
          <w:sz w:val="20"/>
        </w:rPr>
        <w:t>”). In consideration for the exercise in full for cash of all of the Existing Warrants held by the Holder as set forth on the Holder’s signature page hereto (the “</w:t>
      </w:r>
      <w:r>
        <w:rPr>
          <w:rFonts w:ascii="Times New Roman" w:hAnsi="Times New Roman"/>
          <w:caps w:val="false"/>
          <w:smallCaps w:val="false"/>
          <w:sz w:val="20"/>
          <w:u w:val="single"/>
        </w:rPr>
        <w:t>Warrant Exercise</w:t>
      </w:r>
      <w:r>
        <w:rPr>
          <w:rFonts w:ascii="Times New Roman" w:hAnsi="Times New Roman"/>
          <w:caps w:val="false"/>
          <w:smallCaps w:val="false"/>
          <w:sz w:val="20"/>
        </w:rPr>
        <w:t>”) on or before the Execution Time (as defined below), the Company hereby offers to sell and issue you (i) new unregistered Series A Common Stock purchase warrants (the “</w:t>
      </w:r>
      <w:r>
        <w:rPr>
          <w:rFonts w:ascii="Times New Roman" w:hAnsi="Times New Roman"/>
          <w:caps w:val="false"/>
          <w:smallCaps w:val="false"/>
          <w:sz w:val="20"/>
          <w:u w:val="single"/>
        </w:rPr>
        <w:t>Series A Warrants</w:t>
      </w:r>
      <w:r>
        <w:rPr>
          <w:rFonts w:ascii="Times New Roman" w:hAnsi="Times New Roman"/>
          <w:caps w:val="false"/>
          <w:smallCaps w:val="false"/>
          <w:sz w:val="20"/>
        </w:rPr>
        <w:t>”) pursuant to Section 4(a)(2) of the Securities Act of 1933, as amended (“</w:t>
      </w:r>
      <w:r>
        <w:rPr>
          <w:rFonts w:ascii="Times New Roman" w:hAnsi="Times New Roman"/>
          <w:caps w:val="false"/>
          <w:smallCaps w:val="false"/>
          <w:sz w:val="20"/>
          <w:u w:val="single"/>
        </w:rPr>
        <w:t>Securities Act</w:t>
      </w:r>
      <w:r>
        <w:rPr>
          <w:rFonts w:ascii="Times New Roman" w:hAnsi="Times New Roman"/>
          <w:caps w:val="false"/>
          <w:smallCaps w:val="false"/>
          <w:sz w:val="20"/>
        </w:rPr>
        <w:t>”), to purchase up to a number of shares (the “</w:t>
      </w:r>
      <w:r>
        <w:rPr>
          <w:rFonts w:ascii="Times New Roman" w:hAnsi="Times New Roman"/>
          <w:caps w:val="false"/>
          <w:smallCaps w:val="false"/>
          <w:sz w:val="20"/>
          <w:u w:val="single"/>
        </w:rPr>
        <w:t>New Series A Warrant Shares</w:t>
      </w:r>
      <w:r>
        <w:rPr>
          <w:rFonts w:ascii="Times New Roman" w:hAnsi="Times New Roman"/>
          <w:caps w:val="false"/>
          <w:smallCaps w:val="false"/>
          <w:sz w:val="20"/>
        </w:rPr>
        <w:t>”) of Common Stock equal to 100% of the number of Existing Warrant Shares issued pursuant to the Warrant Exercise hereunder, which Series A New Warrants shall have an exercise price per share equal to $3.616, subject to customary adjustments as provided in the New Series A Warrants, will be exercisable immediately upon issuance and expire five (5) years from the effective date of the Resale Registration Statement, which Series A New Warrants shall be substantially in the form as set forth in </w:t>
      </w:r>
      <w:r>
        <w:rPr>
          <w:rFonts w:ascii="Times New Roman" w:hAnsi="Times New Roman"/>
          <w:caps w:val="false"/>
          <w:smallCaps w:val="false"/>
          <w:sz w:val="20"/>
          <w:u w:val="single"/>
        </w:rPr>
        <w:t>Exhibit A-1</w:t>
      </w:r>
      <w:r>
        <w:rPr>
          <w:rFonts w:ascii="Times New Roman" w:hAnsi="Times New Roman"/>
          <w:caps w:val="false"/>
          <w:smallCaps w:val="false"/>
          <w:sz w:val="20"/>
        </w:rPr>
        <w:t> hereto; and (ii) new unregistered Series A Common Stock purchase warrants (the “</w:t>
      </w:r>
      <w:r>
        <w:rPr>
          <w:rFonts w:ascii="Times New Roman" w:hAnsi="Times New Roman"/>
          <w:caps w:val="false"/>
          <w:smallCaps w:val="false"/>
          <w:sz w:val="20"/>
          <w:u w:val="single"/>
        </w:rPr>
        <w:t>Series B Warrants</w:t>
      </w:r>
      <w:r>
        <w:rPr>
          <w:rFonts w:ascii="Times New Roman" w:hAnsi="Times New Roman"/>
          <w:caps w:val="false"/>
          <w:smallCaps w:val="false"/>
          <w:sz w:val="20"/>
        </w:rPr>
        <w:t>, and collectively with the Series A Warrants, the “</w:t>
      </w:r>
      <w:r>
        <w:rPr>
          <w:rFonts w:ascii="Times New Roman" w:hAnsi="Times New Roman"/>
          <w:caps w:val="false"/>
          <w:smallCaps w:val="false"/>
          <w:sz w:val="20"/>
          <w:u w:val="single"/>
        </w:rPr>
        <w:t>New Warrants</w:t>
      </w:r>
      <w:r>
        <w:rPr>
          <w:rFonts w:ascii="Times New Roman" w:hAnsi="Times New Roman"/>
          <w:caps w:val="false"/>
          <w:smallCaps w:val="false"/>
          <w:sz w:val="20"/>
        </w:rPr>
        <w:t>”) pursuant to Section 4(a)(2) of the Securities Act, to purchase up to a number of shares of Common Stock (the “New Series B Warrant Shares,” and collectively with the New Series A Warrant Shares, the “</w:t>
      </w:r>
      <w:r>
        <w:rPr>
          <w:rFonts w:ascii="Times New Roman" w:hAnsi="Times New Roman"/>
          <w:caps w:val="false"/>
          <w:smallCaps w:val="false"/>
          <w:sz w:val="20"/>
          <w:u w:val="single"/>
        </w:rPr>
        <w:t>New Warrant Shares</w:t>
      </w:r>
      <w:r>
        <w:rPr>
          <w:rFonts w:ascii="Times New Roman" w:hAnsi="Times New Roman"/>
          <w:caps w:val="false"/>
          <w:smallCaps w:val="false"/>
          <w:sz w:val="20"/>
        </w:rPr>
        <w:t>”) equal to 100% of the number of Existing Warrant Shares issued pursuant to the Warrant Exercise hereunder, which New Series B Warrants shall have an exercise price per share equal to $3.616, subject to customary adjustments as provided in the New Series B Warrants, will be exercisable immediately upon issuance and expire eighteen (18) months from the effective date of the Resale Registration Statement, which Series B New Warrants shall be substantially in the form as set forth in </w:t>
      </w:r>
      <w:r>
        <w:rPr>
          <w:rFonts w:ascii="Times New Roman" w:hAnsi="Times New Roman"/>
          <w:caps w:val="false"/>
          <w:smallCaps w:val="false"/>
          <w:sz w:val="20"/>
          <w:u w:val="single"/>
        </w:rPr>
        <w:t>Exhibit A-2</w:t>
      </w:r>
      <w:r>
        <w:rPr>
          <w:rFonts w:ascii="Times New Roman" w:hAnsi="Times New Roman"/>
          <w:caps w:val="false"/>
          <w:smallCaps w:val="false"/>
          <w:sz w:val="20"/>
        </w:rPr>
        <w: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New Warrant certificate(s) will be delivered at Closing, and such New Warrants, together with any New Warrant Shares issued upon exercise of the New Warrants, will, unless and until their sales are registered under the Securities Act, contain customary restrictive legends and other language typical for an unregistered warrant and unregistered shares. Notwithstanding anything herein to the contrary, in the event that any Warrant Exercise would otherwise cause the Holder to exceed the beneficial ownership limitations (“</w:t>
      </w:r>
      <w:r>
        <w:rPr>
          <w:rFonts w:ascii="Times New Roman" w:hAnsi="Times New Roman"/>
          <w:caps w:val="false"/>
          <w:smallCaps w:val="false"/>
          <w:sz w:val="20"/>
          <w:u w:val="single"/>
        </w:rPr>
        <w:t>Beneficial Ownership Limitation</w:t>
      </w:r>
      <w:r>
        <w:rPr>
          <w:rFonts w:ascii="Times New Roman" w:hAnsi="Times New Roman"/>
          <w:caps w:val="false"/>
          <w:smallCaps w:val="false"/>
          <w:sz w:val="20"/>
        </w:rPr>
        <w:t>”) set forth in Section 2(e) of the Existing Warrants (or, if applicable and at the Holder’s election, 9.99%), the Company shall only issue such number of Existing Warrant Shares to the Holder that would not cause the Holder to exceed the maximum number of Warrant Shares permitted thereunder, as directed by the Holder, with the balance to be held in abeyance until notice from the Holder that the balance (or portion thereof) may be issued in compliance with such limitations, which abeyance shall be evidenced through the Existing Warrants which shall be deemed prepaid thereafter (including the cash payment in full of the exercise price), and exercised pursuant to a Notice of Exercise in the Existing Warrants (provided no additional exercise price shall be due and payable). The parties hereby agree that the Beneficial Ownership Limitation for purposes of the Existing Warrants is as set forth on the Holder’s signature page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Expressly subject to the paragraph immediately following this paragraph below, Holder may accept this offer by signing this letter agreement below, with such acceptance constituting Holder’s exercise in full of the Existing Warrants for an aggregate exercise price set forth on the Holder’s signature page hereto (the “</w:t>
      </w:r>
      <w:r>
        <w:rPr>
          <w:rFonts w:ascii="Times New Roman" w:hAnsi="Times New Roman"/>
          <w:caps w:val="false"/>
          <w:smallCaps w:val="false"/>
          <w:sz w:val="20"/>
          <w:u w:val="single"/>
        </w:rPr>
        <w:t>Warrant Exercise Price</w:t>
      </w:r>
      <w:r>
        <w:rPr>
          <w:rFonts w:ascii="Times New Roman" w:hAnsi="Times New Roman"/>
          <w:caps w:val="false"/>
          <w:smallCaps w:val="false"/>
          <w:sz w:val="20"/>
        </w:rPr>
        <w:t>”) on or before 3:50 p.m., Eastern Time, on October 2, 2026 (the “</w:t>
      </w:r>
      <w:r>
        <w:rPr>
          <w:rFonts w:ascii="Times New Roman" w:hAnsi="Times New Roman"/>
          <w:caps w:val="false"/>
          <w:smallCaps w:val="false"/>
          <w:sz w:val="20"/>
          <w:u w:val="single"/>
        </w:rPr>
        <w:t>Execution Time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the Company agrees to the representations, warranties and covenants set forth on </w:t>
      </w:r>
      <w:r>
        <w:rPr>
          <w:rFonts w:ascii="Times New Roman" w:hAnsi="Times New Roman"/>
          <w:caps w:val="false"/>
          <w:smallCaps w:val="false"/>
          <w:sz w:val="20"/>
          <w:u w:val="single"/>
        </w:rPr>
        <w:t>Annex A</w:t>
      </w:r>
      <w:r>
        <w:rPr>
          <w:rFonts w:ascii="Times New Roman" w:hAnsi="Times New Roman"/>
          <w:caps w:val="false"/>
          <w:smallCaps w:val="false"/>
          <w:sz w:val="20"/>
        </w:rPr>
        <w:t> attached hereto. Holder represents and warrants that, as of the date hereof it is, and on each date on which it exercises any New Warrants it will be, an “accredited investor” as defined in Rule 501 of Regulation D promulgated under the Securities Act, and agrees that the New Warrants will contain restrictive legends when issued, and neither the New Warrants nor the New Warrant Shares will be registered under the Securities Act, except as provided in </w:t>
      </w:r>
      <w:r>
        <w:rPr>
          <w:rFonts w:ascii="Times New Roman" w:hAnsi="Times New Roman"/>
          <w:caps w:val="false"/>
          <w:smallCaps w:val="false"/>
          <w:sz w:val="20"/>
          <w:u w:val="single"/>
        </w:rPr>
        <w:t>Annex A</w:t>
      </w:r>
      <w:r>
        <w:rPr>
          <w:rFonts w:ascii="Times New Roman" w:hAnsi="Times New Roman"/>
          <w:caps w:val="false"/>
          <w:smallCaps w:val="false"/>
          <w:sz w:val="20"/>
        </w:rPr>
        <w:t> attached hereto. Also, Holder represents and warrants that it is acquiring the New Warrants as principal for its own account and has no direct or indirect arrangement or understandings with any other persons to distribute or regarding the distribution of the New Warrants or the New Warrant Shares (this representation is not limiting Holder’s right to sell the New Warrant Shares pursuant to an effective registration statement under the Securities Act or otherwise in compliance with applicable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Holder understands that issuance of the New Warrants and the New Warrant Shares are not, and may never be, registered under the Securities Act, or the securities laws of any state and, accordingly, each certificate, if any, representing such securities shall bear a legend substantially similar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caps w:val="false"/>
          <w:smallCaps w:val="false"/>
          <w:sz w:val="20"/>
        </w:rPr>
        <w:t>THE OFFER AND SALE OF THIS SECURITY HAS NOT BEEN REGISTERED WITH THE SECURITIES AND EXCHANGE COMMISSION OR THE SECURITIES COMMISSION OF ANY STATE IN RELIANCE UPON AN EXEMPTION FROM REGISTRATION UNDER THE SECURITIES ACT OF 1933, AS AMENDED (THE “SECURITIES ACT”), AND, ACCORDINGLY, THIS SECURITY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Certificates evidencing the New Warrant Shares shall not contain any legend (including the legend set forth above), (i) while a registration statement covering the resale of such New Warrant Shares is effective under the Securities Act, (ii) following any sale of such New Warrant Shares pursuant to Rule 144 under the Securities Act, (iii) if such New Warrant Shares are eligible for sale under Rule 144 (assuming cashless exercise of the New Warrants), without the requirement for the Company to be in compliance with the current public information required under Rule 144 as to such New Warrant Shares and without volume or manner-of-sale restrictions, (iv) if such New Warrant Shares may be sold under Rule 144 (assuming cashless exercise of the New Warrants) and the Company is then in compliance with the current public information required under Rule 144 as to such New Warrant Shares, or (v) if such legend is not required under applicable requirements of the Securities Act (including judicial interpretations and pronouncements issued by the staff of the Securities and Exchange Commission (the “</w:t>
      </w:r>
      <w:r>
        <w:rPr>
          <w:rFonts w:ascii="Times New Roman" w:hAnsi="Times New Roman"/>
          <w:caps w:val="false"/>
          <w:smallCaps w:val="false"/>
          <w:sz w:val="20"/>
          <w:u w:val="single"/>
        </w:rPr>
        <w:t>Commission</w:t>
      </w:r>
      <w:r>
        <w:rPr>
          <w:rFonts w:ascii="Times New Roman" w:hAnsi="Times New Roman"/>
          <w:caps w:val="false"/>
          <w:smallCaps w:val="false"/>
          <w:sz w:val="20"/>
        </w:rPr>
        <w:t>”) and the earliest of clauses (i) through (v), the “</w:t>
      </w:r>
      <w:r>
        <w:rPr>
          <w:rFonts w:ascii="Times New Roman" w:hAnsi="Times New Roman"/>
          <w:caps w:val="false"/>
          <w:smallCaps w:val="false"/>
          <w:sz w:val="20"/>
          <w:u w:val="single"/>
        </w:rPr>
        <w:t>Delegend Date</w:t>
      </w:r>
      <w:r>
        <w:rPr>
          <w:rFonts w:ascii="Times New Roman" w:hAnsi="Times New Roman"/>
          <w:caps w:val="false"/>
          <w:smallCaps w:val="false"/>
          <w:sz w:val="20"/>
        </w:rPr>
        <w:t>”)). The Company shall cause its counsel to issue a legal opinion to the Transfer Agent promptly after the Delegend Date if required by the Company and/or the Transfer Agent to effect the removal of the legend hereunder, or at the request of the Holder, which opinion shall be in form and substance reasonably acceptable to the Holder. From and after the Delegend Date, such New Warrant Shares shall be issued free of all legends. The Company agrees that following the Delegend Date or at such time as such legend is no longer required under this Section, it will, no later than one (1) Trading Day following the delivery by the Holder to the Company or the Transfer Agent of a certificate representing the New Warrant Shares issued with a restrictive legend (such first (1st) Trading Day, the “</w:t>
      </w:r>
      <w:r>
        <w:rPr>
          <w:rFonts w:ascii="Times New Roman" w:hAnsi="Times New Roman"/>
          <w:caps w:val="false"/>
          <w:smallCaps w:val="false"/>
          <w:sz w:val="20"/>
          <w:u w:val="single"/>
        </w:rPr>
        <w:t>Legend Removal Date</w:t>
      </w:r>
      <w:r>
        <w:rPr>
          <w:rFonts w:ascii="Times New Roman" w:hAnsi="Times New Roman"/>
          <w:caps w:val="false"/>
          <w:smallCaps w:val="false"/>
          <w:sz w:val="20"/>
        </w:rPr>
        <w:t>”), deliver or cause to be delivered to the Holder a book-entry statement or a certificate, as applicable, representing such shares that is free from all restrictive and other legends or, at the request of the Holder shall credit the account of the Holder’s prime broker with the Depository Trust Company System as directed by the Holder.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Holder’s other available remedies, the Company shall pay to a Holder, in cash, (i) as partial liquidated damages and not as a penalty, for each $1,000 of New Warrant Shares (based on the VWAP of the Common Stock on the date such New Warrant Shares are submitted to the Transfer Agent) delivered for removal of the restrictive legend,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the Holder by the Legend Removal Date a book-entry statement or certificate, as applicable, representing the New Warrant Shares that is free from all restrictive and other legends and (b) if after the Legend Removal Date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for the shares of Common Stock so purchased (including brokerage commissions and other out-of-pocket expenses, if any) over the product of (A) such number of New Warrant Shares that the Company was required to deliver to the Holder by the Legend Removal Date and for which the Holder was required to purchase shares to timely satisfy delivery requirements, multiplied by (B) the weighted average price at which the Holder sold that number of shares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this offer is accepted and the transaction documents are executed by the Execution Time, then as promptly as possible following the Execution Time, but in any event no later than 8:00 a.m., Eastern Time, on the Trading Day following the date hereof, the Company shall issue a press release disclosing the material terms of the transactions contemplated hereby and shall file a Current Report on Form 8-K with the Commission disclosing all material terms of the transactions contemplated hereunder, including the filing with the Commission of this letter agreement as an exhibit thereto within the time required by the Exchange Act. From and after the dissemination of such press release, the Company represents to you that it shall have publicly disclosed all material, non-public information delivered to you by the Company, or any of its respective officers, directors, employees or agents in connection with the transactions contemplated hereunder. In addition, effective upon the dissemination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you and your Affiliates on the other hand, shall terminate. The Company represents, warrants and covenants that, upon acceptance of this offer, the Existing Warrant Shares shall be issued at Closing free of any legends or restrictions on resale by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later than the the date of the public disclosure of the transactions contemplated hereunder, the closing (“</w:t>
      </w:r>
      <w:r>
        <w:rPr>
          <w:rFonts w:ascii="Times New Roman" w:hAnsi="Times New Roman"/>
          <w:caps w:val="false"/>
          <w:smallCaps w:val="false"/>
          <w:sz w:val="20"/>
          <w:u w:val="single"/>
        </w:rPr>
        <w:t>Closing</w:t>
      </w:r>
      <w:r>
        <w:rPr>
          <w:rFonts w:ascii="Times New Roman" w:hAnsi="Times New Roman"/>
          <w:caps w:val="false"/>
          <w:smallCaps w:val="false"/>
          <w:sz w:val="20"/>
        </w:rPr>
        <w:t>”) shall occur at such location as the parties shall mutually agree. Unless otherwise directed by H.C. Wainwright &amp; Co., LLC (the “</w:t>
      </w:r>
      <w:r>
        <w:rPr>
          <w:rFonts w:ascii="Times New Roman" w:hAnsi="Times New Roman"/>
          <w:caps w:val="false"/>
          <w:smallCaps w:val="false"/>
          <w:sz w:val="20"/>
          <w:u w:val="single"/>
        </w:rPr>
        <w:t>Placement Agent</w:t>
      </w:r>
      <w:r>
        <w:rPr>
          <w:rFonts w:ascii="Times New Roman" w:hAnsi="Times New Roman"/>
          <w:caps w:val="false"/>
          <w:smallCaps w:val="false"/>
          <w:sz w:val="20"/>
        </w:rPr>
        <w:t>”), settlement of the Existing Warrant Shares shall occur via “Delivery Versus Payment” (“</w:t>
      </w:r>
      <w:r>
        <w:rPr>
          <w:rFonts w:ascii="Times New Roman" w:hAnsi="Times New Roman"/>
          <w:caps w:val="false"/>
          <w:smallCaps w:val="false"/>
          <w:sz w:val="20"/>
          <w:u w:val="single"/>
        </w:rPr>
        <w:t>DVP</w:t>
      </w:r>
      <w:r>
        <w:rPr>
          <w:rFonts w:ascii="Times New Roman" w:hAnsi="Times New Roman"/>
          <w:caps w:val="false"/>
          <w:smallCaps w:val="false"/>
          <w:sz w:val="20"/>
        </w:rPr>
        <w:t>”) (i.e., on the Closing Date (as defined below), the Company shall issue the Existing Warrant Shares registered in the Holder’s name and address provided to the Company in writing and released by the Transfer Agent directly to the account(s) at the Placement Agent identified by the Holder; upon receipt of such Existing Warrant Shares, the Placement Agent shall promptly electronically deliver such Existing Warrant Shares to the Holder, and payment therefor shall concurrently be made to the Company by the Placement Agent (or its clearing firm) by wire transfer to the Company). The date of the Closing of the Warrant Exercise shall be referred to as the “</w:t>
      </w:r>
      <w:r>
        <w:rPr>
          <w:rFonts w:ascii="Times New Roman" w:hAnsi="Times New Roman"/>
          <w:caps w:val="false"/>
          <w:smallCaps w:val="false"/>
          <w:sz w:val="20"/>
          <w:u w:val="single"/>
        </w:rPr>
        <w:t>Closing Date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shall pay all transfer agent fees, stamp taxes and other taxes and duties levied in connection with the delivery of any Existing Warrant Shares. This letter agreement shall be construed and enforced in accordance with the laws of the State of New York, without regards to conflicts of laws principles. Each party hereby irrevocably submits to the exclusive jurisdiction of the state and federal courts sitting in the City of New York, Borough of Manhattan for the adjudication of any dispute hereunder or in connection herewith or with any transaction contemplated hereby.</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14" w:type="dxa"/>
        <w:jc w:val="left"/>
        <w:tblInd w:w="0" w:type="dxa"/>
        <w:tblLayout w:type="fixed"/>
        <w:tblCellMar>
          <w:top w:w="0" w:type="dxa"/>
          <w:left w:w="0" w:type="dxa"/>
          <w:bottom w:w="0" w:type="dxa"/>
          <w:right w:w="0" w:type="dxa"/>
        </w:tblCellMar>
      </w:tblPr>
      <w:tblGrid>
        <w:gridCol w:w="60"/>
        <w:gridCol w:w="3870"/>
        <w:gridCol w:w="484"/>
      </w:tblGrid>
      <w:tr>
        <w:trPr/>
        <w:tc>
          <w:tcPr>
            <w:tcW w:w="60"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Sincerely yours,</w:t>
            </w:r>
          </w:p>
        </w:tc>
      </w:tr>
      <w:tr>
        <w:trPr/>
        <w:tc>
          <w:tcPr>
            <w:tcW w:w="60"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0"/>
              <w:ind w:left="180" w:right="0" w:hanging="0"/>
              <w:jc w:val="both"/>
              <w:rPr>
                <w:rFonts w:ascii="Times New Roman" w:hAnsi="Times New Roman"/>
                <w:b/>
                <w:caps w:val="false"/>
                <w:smallCaps w:val="false"/>
                <w:sz w:val="20"/>
              </w:rPr>
            </w:pPr>
            <w:r>
              <w:rPr>
                <w:rFonts w:ascii="Times New Roman" w:hAnsi="Times New Roman"/>
                <w:b/>
                <w:caps w:val="false"/>
                <w:smallCaps w:val="false"/>
                <w:sz w:val="20"/>
              </w:rPr>
              <w:t>SEASTAR MEDICAL HOLDING CORPORATION</w:t>
            </w:r>
          </w:p>
        </w:tc>
      </w:tr>
      <w:tr>
        <w:trPr/>
        <w:tc>
          <w:tcPr>
            <w:tcW w:w="60"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484" w:type="dxa"/>
            <w:tcBorders>
              <w:bottom w:val="single" w:sz="18" w:space="0" w:color="000000"/>
            </w:tcBorders>
            <w:tcMar>
              <w:bottom w:w="28" w:type="dxa"/>
            </w:tcMar>
            <w:vAlign w:val="center"/>
          </w:tcPr>
          <w:p>
            <w:pPr>
              <w:pStyle w:val="TableContents"/>
              <w:bidi w:val="0"/>
              <w:spacing w:before="0" w:after="0"/>
              <w:ind w:left="0" w:right="0" w:hanging="0"/>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pPr>
            <w:r>
              <w:rPr/>
              <w:t> </w:t>
            </w:r>
          </w:p>
        </w:tc>
        <w:tc>
          <w:tcPr>
            <w:tcW w:w="38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tc>
        <w:tc>
          <w:tcPr>
            <w:tcW w:w="4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48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[Holder 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Accepted and Agreed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of Holder: 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Signature of Authorized Signatory of Holder</w:t>
      </w:r>
      <w:r>
        <w:rPr>
          <w:rFonts w:ascii="Times New Roman" w:hAnsi="Times New Roman"/>
          <w:caps w:val="false"/>
          <w:smallCaps w:val="false"/>
          <w:sz w:val="20"/>
        </w:rPr>
        <w:t>: 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of Authorized Signatory: 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of Authorized Signatory: 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Number of Existing Warrants: 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Aggregate Warrant Exercise Price at the Reduced Exercise Price being exercised contemporaneously with signing this letter agreement: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Existing Warrants Beneficial Ownership Blocker: ☐ 4.99% or ☐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New Series A Warrants: _______________ (100% of the total Existing Warrants being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New Series B Warrants: _______________ (100% of the total Existing Warrants being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New Warrants Beneficial Ownership Blocker: ☐ 4.99% or ☐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DTC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[Holder signature page to ICU Inducement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Representations, Warranties and Covenants of the Company</w:t>
      </w:r>
      <w:r>
        <w:rPr>
          <w:rFonts w:ascii="Times New Roman" w:hAnsi="Times New Roman"/>
          <w:caps w:val="false"/>
          <w:smallCaps w:val="false"/>
          <w:sz w:val="20"/>
        </w:rPr>
        <w:t>. The Company hereby makes the following representations, warranties and covenants to the Holder: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6"/>
        <w:gridCol w:w="10029"/>
      </w:tblGrid>
      <w:tr>
        <w:trPr/>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 Reports</w:t>
            </w:r>
            <w:r>
              <w:rPr>
                <w:rFonts w:ascii="Times New Roman" w:hAnsi="Times New Roman"/>
                <w:caps w:val="false"/>
                <w:smallCaps w:val="false"/>
                <w:sz w:val="20"/>
              </w:rPr>
              <w:t>. The Company has filed all reports, schedules, forms, statements and other documents required to be filed by the Company under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w:t>
            </w:r>
            <w:r>
              <w:rPr>
                <w:rFonts w:ascii="Times New Roman" w:hAnsi="Times New Roman"/>
                <w:caps w:val="false"/>
                <w:smallCaps w:val="false"/>
                <w:sz w:val="20"/>
                <w:u w:val="single"/>
              </w:rPr>
              <w:t>SEC Reports</w:t>
            </w:r>
            <w:r>
              <w:rPr>
                <w:rFonts w:ascii="Times New Roman" w:hAnsi="Times New Roman"/>
                <w:caps w:val="false"/>
                <w:smallCaps w:val="false"/>
                <w:sz w:val="20"/>
              </w:rPr>
              <w:t>”). As of their respective dates, the SEC Reports complied in all material respects with the requirements of the Exchange Act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not currently an issuer identified in Rule 144(i)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0"/>
        <w:gridCol w:w="10015"/>
      </w:tblGrid>
      <w:tr>
        <w:trPr/>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Authorization; Enforcement</w:t>
            </w:r>
            <w:r>
              <w:rPr>
                <w:rFonts w:ascii="Times New Roman" w:hAnsi="Times New Roman"/>
                <w:caps w:val="false"/>
                <w:smallCaps w:val="false"/>
                <w:sz w:val="20"/>
              </w:rPr>
              <w:t>. The Company has the requisite corporate power and authority to enter into and to consummate the transactions contemplated by this letter agreement and otherwise to carry out its obligations hereunder. The execution and delivery of this letter agreement by the Company and the consummation by the Company of the transactions contemplated hereby have been duly authorized by all necessary action on the part of the Company and no further action is required by the Company, its board of directors or its stockholders in connection herewith. This letter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3"/>
        <w:gridCol w:w="10032"/>
      </w:tblGrid>
      <w:tr>
        <w:trPr/>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3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Conflicts</w:t>
            </w:r>
            <w:r>
              <w:rPr>
                <w:rFonts w:ascii="Times New Roman" w:hAnsi="Times New Roman"/>
                <w:caps w:val="false"/>
                <w:smallCaps w:val="false"/>
                <w:sz w:val="20"/>
              </w:rPr>
              <w:t>. The execution, delivery and performance of this letter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liens, claims, security interests, other encumbrances or defects upon any of the properties or assets of the Company in connection with, or give to others any rights of termination, amendment, acceleration or cancellation (with or without notice, lapse of time or both) of, any material agreement, credit facility, debt or other material instrument (evidencing Company debt or otherwise) or other material understanding to which such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 upon the business, prospects, properties, operations, condition (financial or otherwise) or results of operations of the Company, taken as a whole, or in its ability to perform its obligations under this letter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1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Registration Obligations</w:t>
            </w:r>
            <w:r>
              <w:rPr>
                <w:rFonts w:ascii="Times New Roman" w:hAnsi="Times New Roman"/>
                <w:caps w:val="false"/>
                <w:smallCaps w:val="false"/>
                <w:sz w:val="20"/>
              </w:rPr>
              <w:t>. As soon as reasonably practicable (and in any event within 30 calendar days of the date of this letter agreement), the Company shall file a registration statement on Form S-3 (or other appropriate form, including on Form S-1, if the Company is not then S-3 eligible) providing for the resale of the New Warrant Shares by the holders of the New Warrants (the “</w:t>
            </w:r>
            <w:r>
              <w:rPr>
                <w:rFonts w:ascii="Times New Roman" w:hAnsi="Times New Roman"/>
                <w:caps w:val="false"/>
                <w:smallCaps w:val="false"/>
                <w:sz w:val="20"/>
                <w:u w:val="single"/>
              </w:rPr>
              <w:t>Resale Registration Statement</w:t>
            </w:r>
            <w:r>
              <w:rPr>
                <w:rFonts w:ascii="Times New Roman" w:hAnsi="Times New Roman"/>
                <w:caps w:val="false"/>
                <w:smallCaps w:val="false"/>
                <w:sz w:val="20"/>
              </w:rPr>
              <w:t>”). The Company shall use commercially reasonable efforts to cause the Resale Registration Statement to become effective within sixty (60) calendar days following the date hereof (or within 90 calendar days following the date hereof in case of “full review” of such registration statement by the Commission) and to keep the Resale Registration Statement effective at all times until no holder of the New Warrants owns any New Warrants or New Warrant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8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Trading Market</w:t>
            </w:r>
            <w:r>
              <w:rPr>
                <w:rFonts w:ascii="Times New Roman" w:hAnsi="Times New Roman"/>
                <w:caps w:val="false"/>
                <w:smallCaps w:val="false"/>
                <w:sz w:val="20"/>
              </w:rPr>
              <w:t>. The transactions contemplated under this letter agreement comply with all the rules and regulations of the Nasdaq Capital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9"/>
        <w:gridCol w:w="10056"/>
      </w:tblGrid>
      <w:tr>
        <w:trPr/>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Filings, Consents and Approvals</w:t>
            </w:r>
            <w:r>
              <w:rPr>
                <w:rFonts w:ascii="Times New Roman" w:hAnsi="Times New Roman"/>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letter agreement, other than: (i) the filings required pursuant to this letter agreement, (ii) application(s) or notice to each applicable Trading Market for the listing of the New Warrants and New Warrant Shares for trading thereon in the time and manner required thereby, (iii) the filing of Form D with the Commission, and (iv) such filings as are required to be made under applicable state securities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Listing of Common Stock</w:t>
            </w:r>
            <w:r>
              <w:rPr>
                <w:rFonts w:ascii="Times New Roman" w:hAnsi="Times New Roman"/>
                <w:caps w:val="false"/>
                <w:smallCaps w:val="false"/>
                <w:sz w:val="20"/>
              </w:rPr>
              <w:t>. The Company hereby agrees to use best efforts to maintain the listing or quotation of the Common Stock on the Trading Market on which it is currently listed, and concurrently with the Closing, the Company shall apply to list or quote all of the New Warrant Shares on such Trading Market and promptly secure the listing of all of the New Warrant Shares on such Trading Market. The Company further agrees, if the Company applies to have the Common Stock traded on any other Trading Market, it will then include in such application all of the New Warrant Shares, and will take such other action as is necessary to cause all of the New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7"/>
        <w:gridCol w:w="10018"/>
      </w:tblGrid>
      <w:tr>
        <w:trPr/>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100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Subsequent Equity Sales</w:t>
            </w:r>
            <w:r>
              <w:rPr>
                <w:rFonts w:ascii="Times New Roman" w:hAnsi="Times New Roman"/>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From the date hereof until thirty (30) days following the Closing Date,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Prospectus Supplement, the filing the Resale Registration Statement or any amendment thereto, any filing in connection with the Warrant Amendment, filing any prospectus or prospectus supplement, or any amendment or supplement to an existing registration statement for an “at the market” offering with the Placement Agent as sales agent (excluding any sales thereunder), or filing a registration statement on Form S-8 in connection with any employee benefit plan.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         From the date hereof until the six (6) month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facility”, whereby the Company may issue securities at a future determined price regardless of whether shares pursuant to such agreement have actually been issued and regardless of whether such agreement is subsequently canceled; provided, however, that, following the restrictive period set forth in Section (h)(i) above, neither (i) the entry into and/or issuance of shares of Common Stock in an “at-the-market” facility with the Placement Agent as sales agent nor (ii) the issuance of shares of Common Stock pursuant to the Lincoln Park Purchase Agreement shall be deemed a Variable Rate Transaction. Any Purchaser shall be entitled to obtain injunctive relief against the Company to preclude any such Variable Rate Transaction, which remedy shall be in addition to any right to collect damages.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         Notwithstanding the foregoing, this Section (h) shall not apply in respect of an Exempt Issuance, except that no Variable Rate Transaction shall be an Exempt Issuance. “</w:t>
            </w:r>
            <w:r>
              <w:rPr>
                <w:rFonts w:ascii="Times New Roman" w:hAnsi="Times New Roman"/>
                <w:caps w:val="false"/>
                <w:smallCaps w:val="false"/>
                <w:sz w:val="20"/>
                <w:u w:val="single"/>
              </w:rPr>
              <w:t>Exempt Issuance</w:t>
            </w:r>
            <w:r>
              <w:rPr>
                <w:rFonts w:ascii="Times New Roman" w:hAnsi="Times New Roman"/>
                <w:caps w:val="false"/>
                <w:smallCaps w:val="false"/>
                <w:sz w:val="20"/>
              </w:rPr>
              <w:t>” means the issuance of (a) shares of Common Stock or options to employees, officers, directors, consultants or advisors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(provided that securities issued to consultants and advisors are issued as “restricted securities” (as defined in Rule 144) and carry no registration rights that require or permit the filing of any registration statement in connection therewith during the prohibition period in Section (h)(i) above), (b) warrants to the Placement Agent in connection with the transactions pursuant to this letter agreement (the “</w:t>
            </w:r>
            <w:r>
              <w:rPr>
                <w:rFonts w:ascii="Times New Roman" w:hAnsi="Times New Roman"/>
                <w:caps w:val="false"/>
                <w:smallCaps w:val="false"/>
                <w:sz w:val="20"/>
                <w:u w:val="single"/>
              </w:rPr>
              <w:t>Placement Agent Warrants</w:t>
            </w:r>
            <w:r>
              <w:rPr>
                <w:rFonts w:ascii="Times New Roman" w:hAnsi="Times New Roman"/>
                <w:caps w:val="false"/>
                <w:smallCaps w:val="false"/>
                <w:sz w:val="20"/>
              </w:rPr>
              <w:t>”) and any shares of Common Stock upon exercise of the Placement Agent Warrants and the shares of Common Stock issuable upon the exercise or exchange of or conversion of any securities issued hereunder and/or other securities exercisable or exchangeable for or convertible into shares of Common Stock issued and outstanding on the date of this letter agreement, provided that such securities have not been amended since the date of this letter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(h)(i) above,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91"/>
        <w:gridCol w:w="10054"/>
      </w:tblGrid>
      <w:tr>
        <w:trPr/>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Form D; Blue Sky Filings</w:t>
            </w:r>
            <w:r>
              <w:rPr>
                <w:rFonts w:ascii="Times New Roman" w:hAnsi="Times New Roman"/>
                <w:caps w:val="false"/>
                <w:smallCaps w:val="false"/>
                <w:sz w:val="20"/>
              </w:rPr>
              <w:t>. If required, the Company agrees to timely file a Form D with respect to the New Warrants and New Warrant Shares as required under Regulation D and to provide a copy thereof, promptly upon request of any Holder. The Company shall take such action as the Company shall reasonably determine is necessary in order to obtain an exemption for, or to qualify the New Warrants and New Warrant Shares for, sale to the Holder at Closing under applicable securities or “Blue Sky” laws of the states of the United States, and shall provide evidence of such actions promptly upon request of any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Purchase Warrants to purchase             shares of Common Stock issued on June 23, 2025, at an exercise price of $6.50 per share and an expiration date of June 23, 2030.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Purchase Warrants to purchase             shares of Common Stock issued on June 23, 2025, at an exercise price of $6.50 per share and an expiration date of December 23,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Purchase Warrants to purchase             shares of Common Stock issued on July 11, 2025, at an exercise price of $6.38 per share and an expiration date of August 12, 2030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Purchase Warrants to purchase             shares of Common Stock issued on August 1, 2025, at an exercise price of $7.62 per share and an expiration date of August 12, 2030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Collectively, the “</w:t>
      </w:r>
      <w:r>
        <w:rPr>
          <w:rFonts w:ascii="Times New Roman" w:hAnsi="Times New Roman"/>
          <w:caps w:val="false"/>
          <w:smallCaps w:val="false"/>
          <w:sz w:val="20"/>
          <w:u w:val="single"/>
        </w:rPr>
        <w:t>Existing Warrants</w:t>
      </w:r>
      <w:r>
        <w:rPr>
          <w:rFonts w:ascii="Times New Roman" w:hAnsi="Times New Roman"/>
          <w:caps w:val="false"/>
          <w:smallCaps w:val="false"/>
          <w:sz w:val="20"/>
        </w:rPr>
        <w: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jc w:val="left"/>
        <w:rPr/>
      </w:pPr>
      <w:bookmarkStart w:id="10" w:name="ex_1022013.htm"/>
      <w:bookmarkStart w:id="11" w:name="ksex_1022013"/>
      <w:bookmarkEnd w:id="10"/>
      <w:bookmarkEnd w:id="11"/>
      <w:r>
        <w:rPr/>
        <w:t>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Exhibit 99.1</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525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52550" cy="3810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color w:val="035C67"/>
          <w:sz w:val="20"/>
        </w:rPr>
      </w:pPr>
      <w:r>
        <w:rPr>
          <w:rFonts w:ascii="Arial;Helvetica;sans-serif" w:hAnsi="Arial;Helvetica;sans-serif"/>
          <w:b/>
          <w:caps w:val="false"/>
          <w:smallCaps w:val="false"/>
          <w:color w:val="035C67"/>
          <w:sz w:val="20"/>
        </w:rPr>
        <w:t>SeaStar Medical Announces Exercise of Warrants for Approximately $3.3 Million Gross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DENVER, CO., October 5, 2026 – SeaStar Medical Holding Corporation (Nasdaq: ICU) (SeaStar Medical), a commercial-stage healthcare company focused on transformational treatments for critically ill patients facing organ failure and potential loss of life, today announced the entry into definitive agreements on October 2, 2026, for the immediate exercise of certain outstanding warrants to purchase up to an aggregate of 854,002 shares of SeaStar Medical’s common stock, originally issued in June 2025, July 2025 and August 2025 (collectively, the “Prior Warrants”), having exercise prices ranging from $6.38 to $7.62 per share, at a reduced exercise price of $3.866 per share, for aggregate gross proceeds of approximately $3.3 million, before deducting placement agent fees and other offering expenses. The shares of common stock issuable upon the exercise of the Prior Warrants are registered pursuant to effective registration statements on Form S-1 (Nos. 333-288065 and 333-289447).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H.C. Wainwright &amp; Co. is acting as the exclusive placement agent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consideration for the immediate exercise of the Prior Warrants for cash, SeaStar Medical will issue new unregistered warrants to purchase up to 1,708,004 shares of common stock. The new warrants will have an exercise price of $3.616 per share, and will consist of (i) warrants to purchase up to 854,002 shares of common stock, exercisable immediately and expiring five years after the effective date of the Resale Registration Statement (as defined below), and (ii) warrants to purchase up to 854,002 shares of common stock, exercisable immediately and expiring eighteen months after the effective date of the Resale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offering is expected to close on or about October 5, 2026, subject to the satisfaction of customary closing conditions. SeaStar Medical intends to use the net proceeds of this offering for general corporate purposes, which may include additions to working capital and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new warrants described above were offered in a private placement pursuant to an applicable exemption from the registration requirements of the Securities Act of 1933, as amended (the “Act”), and, along with the shares of common stock issuable upon their exercise, have not been registered under the Act, and may not be offered or sold in the United States absent registration with the Securities and Exchange Commission (“SEC”) or an applicable exemption from such registration requirements. SeaStar Medical has agreed to file a registration statement within 30 days of October 2, 2026 with the SEC covering the resale of the shares of common stock issuable upon exercise of the new warrants (the “Resale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color w:val="035C67"/>
          <w:sz w:val="20"/>
        </w:rPr>
      </w:pPr>
      <w:r>
        <w:rPr>
          <w:rFonts w:ascii="Arial;Helvetica;sans-serif" w:hAnsi="Arial;Helvetica;sans-serif"/>
          <w:b/>
          <w:caps w:val="false"/>
          <w:smallCaps w:val="false"/>
          <w:color w:val="035C67"/>
          <w:sz w:val="20"/>
        </w:rPr>
        <w:t>About SeaStar Medical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SeaStar Medical is a commercial-stage healthcare company focused on transformational treatments for critically ill patients facing organ failure and potential loss of life. SeaStar Medical’s first commercial product, QUELIMMUNE (SCD-PED), was approved in 2024 by the U.S. Food and Drug Administration (FDA). It is the only FDA approved product for the ultra-rare condition of life-threatening Acute Kidney Injury (AKI) due to sepsis or a septic condition requiring renal replacement therapy (RRT) in critically ill pediatric patients. SeaStar Medical’s Selective Cytopheretic Device (SCD) therapy has been awarded Breakthrough Device Designation for six therapeutic indications by the FDA, enabling the potential for a speedier pathway to approval and preferable reimbursement dynamics at commercial launch. SeaStar Medical is currently conducting the NEUTRALIZE-AKI pivotal clinical trial of its SCD therapy in adult patients with AKI requiring continuous renal replacement therapy, a life-threatening condition with no effective treatment options that impacts over 200,000 adults in the U.S.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 more information visit www.seastarmedical.com or visit us on LinkedIn or X.</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color w:val="035C67"/>
          <w:sz w:val="20"/>
        </w:rPr>
      </w:pPr>
      <w:r>
        <w:rPr>
          <w:rFonts w:ascii="Arial;Helvetica;sans-serif" w:hAnsi="Arial;Helvetica;sans-serif"/>
          <w:b/>
          <w:caps w:val="false"/>
          <w:smallCaps w:val="false"/>
          <w:color w:val="035C67"/>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This press release contains certain forward-looking statements within the meaning of the “safe harbor” provisions of the Private Securities Litigation Reform Act of 1995. These forward-looking statements include, without limitation, statements related to the timing and completion of the offering, the satisfaction of customary closing conditions related to the offering and the intended use of proceeds therefrom. Words such as “believe,” “project,” “expect,” “anticipate,” “estimate,” “intend,” “strategy,” “future,” “opportunity,” “plan,” “may,” “should,” “will,” “would,” “will be,” “will continue,” “will likely result,” and similar expressions are intended to identify such forward-looking statements. Forward-looking statements are predictions, projections and other statements about future events that are based on current expectations and assumptions and, as a result, are subject to significant risks and uncertainties that could cause the actual results to differ materially from the expected results. Most of these factors are outside SeaStar Medical’s control and are difficult to predict. Factors that may cause actual future events to differ materially from the expected results include, but are not limited to: (i) the risk that SeaStar Medical may not be able to obtain regulatory approval of its SCD product candidates; (ii) the risk that SeaStar Medical may not be able to raise sufficient capital to fund its operations, including current or future clinical trials; (iii) the risk that SeaStar Medical and its current and future collaborators are unable to successfully develop and commercialize its products or services, or experience significant delays in doing so, including failure to achieve approval of its products by applicable federal and state regulators; (iv) the risk that SeaStar Medical may never achieve or sustain profitability; (v) the risk that SeaStar Medical may not be able to secure additional financing on acceptable terms; (vi) the risk that third-party suppliers and manufacturers are not able to fully and timely meet their obligations; (vii) the risk of product liability or regulatory lawsuits or proceedings relating to SeaStar Medical’s products and services; (viii) the risk that SeaStar Medical is unable to secure or protect its intellectual property; (ix) market and other conditions; and (x) other risks and uncertainties indicated from time to time in SeaStar Medical’s Annual Report on Form 10-K, including those under the “Risk Factors” section therein and in SeaStar Medical’s other filings with the SEC. The foregoing list of factors is not exhaustive. Forward-looking statements speak only as of the date they are made. Readers are cautioned not to put undue reliance on forward-looking statements, and SeaStar Medical assumes no obligation and does not intend to update or revise these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Contact: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IR@SEASTARMED.COM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QUELIMMUNE is a registered trademark of 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 # #</w:t>
      </w:r>
    </w:p>
    <w:p>
      <w:pPr>
        <w:pStyle w:val="TextBody"/>
        <w:bidi w:val="0"/>
        <w:spacing w:before="0" w:after="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39106</Words>
  <Characters>201241</Characters>
  <CharactersWithSpaces>241562</CharactersWithSpaces>
  <Paragraphs>1557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